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BF684" w14:textId="77777777" w:rsidR="00C70B01" w:rsidRDefault="00C70B01" w:rsidP="00C70B01">
      <w:pPr>
        <w:jc w:val="center"/>
        <w:rPr>
          <w:rFonts w:ascii="Arial" w:eastAsia="Calibri" w:hAnsi="Arial" w:cs="Arial"/>
          <w:noProof/>
          <w:color w:val="53565A"/>
          <w:sz w:val="20"/>
          <w:szCs w:val="20"/>
          <w:lang w:eastAsia="nl-NL"/>
        </w:rPr>
      </w:pPr>
      <w:bookmarkStart w:id="0" w:name="_GoBack"/>
      <w:bookmarkEnd w:id="0"/>
      <w:r>
        <w:rPr>
          <w:rFonts w:ascii="Arial" w:eastAsia="Times New Roman" w:hAnsi="Arial" w:cs="Arial"/>
          <w:b/>
          <w:bCs/>
          <w:noProof/>
          <w:color w:val="BB5A7F"/>
          <w:kern w:val="36"/>
          <w:lang w:eastAsia="nl-NL"/>
        </w:rPr>
        <w:t>2FAS – Food Fortification Advisory Services</w:t>
      </w:r>
    </w:p>
    <w:p w14:paraId="1C0CE26C" w14:textId="77777777" w:rsidR="00C70B01" w:rsidRDefault="00C70B01" w:rsidP="00C70B01">
      <w:pPr>
        <w:spacing w:before="120" w:after="60"/>
        <w:jc w:val="center"/>
        <w:rPr>
          <w:rFonts w:eastAsiaTheme="minorEastAsia"/>
          <w:noProof/>
          <w:lang w:eastAsia="nl-NL"/>
        </w:rPr>
      </w:pPr>
      <w:r>
        <w:rPr>
          <w:rFonts w:eastAsiaTheme="minorEastAsia"/>
          <w:noProof/>
          <w:lang w:eastAsia="en-GB"/>
        </w:rPr>
        <w:t xml:space="preserve">   </w:t>
      </w:r>
      <w:r>
        <w:rPr>
          <w:rFonts w:eastAsiaTheme="minorEastAsia"/>
          <w:noProof/>
          <w:lang w:val="fr-FR" w:eastAsia="fr-FR"/>
        </w:rPr>
        <w:drawing>
          <wp:inline distT="0" distB="0" distL="0" distR="0" wp14:anchorId="027207C9" wp14:editId="6BA1649C">
            <wp:extent cx="803910" cy="509143"/>
            <wp:effectExtent l="0" t="0" r="0" b="5715"/>
            <wp:docPr id="8" name="Picture 8"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_yellow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517" cy="510161"/>
                    </a:xfrm>
                    <a:prstGeom prst="rect">
                      <a:avLst/>
                    </a:prstGeom>
                    <a:noFill/>
                    <a:ln>
                      <a:noFill/>
                    </a:ln>
                  </pic:spPr>
                </pic:pic>
              </a:graphicData>
            </a:graphic>
          </wp:inline>
        </w:drawing>
      </w:r>
      <w:r>
        <w:rPr>
          <w:rFonts w:eastAsiaTheme="minorEastAsia"/>
          <w:noProof/>
          <w:lang w:eastAsia="en-GB"/>
        </w:rPr>
        <w:t xml:space="preserve">                  </w:t>
      </w:r>
      <w:r>
        <w:rPr>
          <w:rFonts w:eastAsiaTheme="minorEastAsia"/>
          <w:noProof/>
          <w:lang w:val="fr-FR" w:eastAsia="fr-FR"/>
        </w:rPr>
        <w:drawing>
          <wp:inline distT="0" distB="0" distL="0" distR="0" wp14:anchorId="299DB687" wp14:editId="22701B35">
            <wp:extent cx="1868304" cy="461010"/>
            <wp:effectExtent l="0" t="0" r="0" b="0"/>
            <wp:docPr id="7" name="Picture 7" descr="LM-Logo-RG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M-Logo-RG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80" cy="462238"/>
                    </a:xfrm>
                    <a:prstGeom prst="rect">
                      <a:avLst/>
                    </a:prstGeom>
                    <a:noFill/>
                    <a:ln>
                      <a:noFill/>
                    </a:ln>
                  </pic:spPr>
                </pic:pic>
              </a:graphicData>
            </a:graphic>
          </wp:inline>
        </w:drawing>
      </w:r>
      <w:r>
        <w:rPr>
          <w:rFonts w:eastAsiaTheme="minorEastAsia"/>
          <w:noProof/>
          <w:lang w:eastAsia="en-GB"/>
        </w:rPr>
        <w:t xml:space="preserve">             </w:t>
      </w:r>
      <w:r>
        <w:rPr>
          <w:rFonts w:eastAsiaTheme="minorEastAsia"/>
          <w:noProof/>
          <w:lang w:val="fr-FR" w:eastAsia="fr-FR"/>
        </w:rPr>
        <w:drawing>
          <wp:inline distT="0" distB="0" distL="0" distR="0" wp14:anchorId="41D082A4" wp14:editId="7730A4DE">
            <wp:extent cx="1327600" cy="476250"/>
            <wp:effectExtent l="0" t="0" r="6350" b="0"/>
            <wp:docPr id="6" name="Picture 6" descr="cid:image005.jpg@01D2DAC5.F320EF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2DAC5.F320EF0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475" cy="476922"/>
                    </a:xfrm>
                    <a:prstGeom prst="rect">
                      <a:avLst/>
                    </a:prstGeom>
                    <a:noFill/>
                    <a:ln>
                      <a:noFill/>
                    </a:ln>
                  </pic:spPr>
                </pic:pic>
              </a:graphicData>
            </a:graphic>
          </wp:inline>
        </w:drawing>
      </w:r>
    </w:p>
    <w:p w14:paraId="3557131D" w14:textId="77777777" w:rsidR="00C70B01" w:rsidRDefault="00C70B01" w:rsidP="00C70B01">
      <w:pPr>
        <w:spacing w:before="240" w:after="0"/>
        <w:jc w:val="center"/>
        <w:rPr>
          <w:rFonts w:ascii="Arial" w:eastAsiaTheme="minorEastAsia" w:hAnsi="Arial" w:cs="Arial"/>
          <w:noProof/>
          <w:color w:val="53565A"/>
          <w:sz w:val="16"/>
          <w:szCs w:val="16"/>
          <w:lang w:eastAsia="en-GB"/>
        </w:rPr>
      </w:pPr>
      <w:r>
        <w:rPr>
          <w:rFonts w:ascii="Arial" w:eastAsiaTheme="minorEastAsia" w:hAnsi="Arial" w:cs="Arial"/>
          <w:noProof/>
          <w:color w:val="53565A"/>
          <w:sz w:val="16"/>
          <w:szCs w:val="16"/>
          <w:lang w:eastAsia="en-GB"/>
        </w:rPr>
        <w:t>An advisory service funded by The European Union</w:t>
      </w:r>
    </w:p>
    <w:p w14:paraId="68851D1E" w14:textId="77777777" w:rsidR="00C70B01" w:rsidRPr="000C361A" w:rsidRDefault="00C70B01" w:rsidP="00C70B01">
      <w:pPr>
        <w:spacing w:after="0"/>
        <w:jc w:val="center"/>
        <w:rPr>
          <w:rFonts w:ascii="Arial" w:eastAsiaTheme="minorEastAsia" w:hAnsi="Arial" w:cs="Arial"/>
          <w:noProof/>
          <w:color w:val="53565A"/>
          <w:sz w:val="16"/>
          <w:szCs w:val="16"/>
          <w:lang w:eastAsia="en-GB"/>
        </w:rPr>
      </w:pPr>
      <w:r>
        <w:rPr>
          <w:rFonts w:ascii="Arial" w:eastAsiaTheme="minorEastAsia" w:hAnsi="Arial" w:cs="Arial"/>
          <w:noProof/>
          <w:color w:val="53565A"/>
          <w:sz w:val="16"/>
          <w:szCs w:val="16"/>
          <w:lang w:eastAsia="en-GB"/>
        </w:rPr>
        <w:t>Implemented by a partnership between Landell Mills Ltd and GAIN</w:t>
      </w:r>
    </w:p>
    <w:p w14:paraId="6885BBA6" w14:textId="27DD84F5" w:rsidR="0022406B" w:rsidRPr="000C2190" w:rsidRDefault="00C15C3C" w:rsidP="00E534BA">
      <w:pPr>
        <w:shd w:val="clear" w:color="auto" w:fill="FFFFFF" w:themeFill="background1"/>
        <w:spacing w:before="600" w:after="0" w:line="240" w:lineRule="auto"/>
        <w:jc w:val="center"/>
        <w:rPr>
          <w:rFonts w:ascii="Arial" w:hAnsi="Arial" w:cs="Arial"/>
          <w:b/>
          <w:sz w:val="28"/>
          <w:szCs w:val="28"/>
          <w:lang w:val="fr-FR"/>
        </w:rPr>
      </w:pPr>
      <w:r w:rsidRPr="000C2190">
        <w:rPr>
          <w:rFonts w:ascii="Arial" w:hAnsi="Arial" w:cs="Arial"/>
          <w:b/>
          <w:sz w:val="28"/>
          <w:szCs w:val="28"/>
          <w:lang w:val="fr-FR"/>
        </w:rPr>
        <w:t>Profil Pays Niger sur l’enrichissement des aliments</w:t>
      </w:r>
    </w:p>
    <w:p w14:paraId="36C2FA53" w14:textId="37D2C93D" w:rsidR="005D295B" w:rsidRPr="00FD0A4F" w:rsidRDefault="0022406B" w:rsidP="00E534BA">
      <w:pPr>
        <w:shd w:val="clear" w:color="auto" w:fill="FFFFFF" w:themeFill="background1"/>
        <w:spacing w:after="360"/>
        <w:jc w:val="center"/>
        <w:rPr>
          <w:rFonts w:ascii="Arial" w:hAnsi="Arial" w:cs="Arial"/>
          <w:b/>
          <w:sz w:val="20"/>
          <w:szCs w:val="20"/>
          <w:lang w:val="fr-FR"/>
        </w:rPr>
      </w:pPr>
      <w:r w:rsidRPr="00FD0A4F">
        <w:rPr>
          <w:rFonts w:ascii="Arial" w:hAnsi="Arial" w:cs="Arial"/>
          <w:b/>
          <w:sz w:val="20"/>
          <w:szCs w:val="20"/>
          <w:lang w:val="fr-FR"/>
        </w:rPr>
        <w:t>(</w:t>
      </w:r>
      <w:r w:rsidR="00BD6C56">
        <w:rPr>
          <w:rFonts w:ascii="Arial" w:hAnsi="Arial" w:cs="Arial"/>
          <w:b/>
          <w:sz w:val="20"/>
          <w:szCs w:val="20"/>
          <w:lang w:val="fr-FR"/>
        </w:rPr>
        <w:t>2018</w:t>
      </w:r>
      <w:r w:rsidRPr="00FD0A4F">
        <w:rPr>
          <w:rFonts w:ascii="Arial" w:hAnsi="Arial" w:cs="Arial"/>
          <w:b/>
          <w:sz w:val="20"/>
          <w:szCs w:val="20"/>
          <w:lang w:val="fr-FR"/>
        </w:rPr>
        <w:t>)</w:t>
      </w:r>
    </w:p>
    <w:p w14:paraId="7B0176BE" w14:textId="77777777" w:rsidR="008C2D60" w:rsidRPr="00FD0A4F" w:rsidRDefault="008C2D60" w:rsidP="00FD0A4F">
      <w:pPr>
        <w:pStyle w:val="Default"/>
        <w:jc w:val="both"/>
        <w:rPr>
          <w:rFonts w:ascii="Arial" w:hAnsi="Arial" w:cs="Arial"/>
          <w:sz w:val="20"/>
          <w:szCs w:val="20"/>
          <w:lang w:val="fr-BE"/>
        </w:rPr>
        <w:sectPr w:rsidR="008C2D60" w:rsidRPr="00FD0A4F" w:rsidSect="008C2D60">
          <w:footerReference w:type="default" r:id="rId13"/>
          <w:type w:val="continuous"/>
          <w:pgSz w:w="12240" w:h="15840"/>
          <w:pgMar w:top="1134" w:right="1077" w:bottom="1134" w:left="1077" w:header="720" w:footer="720" w:gutter="0"/>
          <w:cols w:space="720"/>
          <w:docGrid w:linePitch="360"/>
        </w:sectPr>
      </w:pPr>
    </w:p>
    <w:p w14:paraId="415A56BE" w14:textId="0A44CED1" w:rsidR="000A6FD3" w:rsidRDefault="007A0D8E" w:rsidP="00FD0A4F">
      <w:pPr>
        <w:pStyle w:val="Default"/>
        <w:spacing w:after="120"/>
        <w:jc w:val="both"/>
        <w:rPr>
          <w:rFonts w:ascii="Arial" w:hAnsi="Arial" w:cs="Arial"/>
          <w:color w:val="auto"/>
          <w:sz w:val="20"/>
          <w:szCs w:val="20"/>
          <w:lang w:val="fr-FR"/>
        </w:rPr>
      </w:pPr>
      <w:r w:rsidRPr="00FD0A4F">
        <w:rPr>
          <w:rFonts w:ascii="Arial" w:hAnsi="Arial" w:cs="Arial"/>
          <w:color w:val="auto"/>
          <w:sz w:val="20"/>
          <w:szCs w:val="20"/>
          <w:lang w:val="fr-FR"/>
        </w:rPr>
        <w:lastRenderedPageBreak/>
        <w:t xml:space="preserve">Ce document </w:t>
      </w:r>
      <w:r w:rsidR="000A6FD3">
        <w:rPr>
          <w:rFonts w:ascii="Arial" w:hAnsi="Arial" w:cs="Arial"/>
          <w:color w:val="auto"/>
          <w:sz w:val="20"/>
          <w:szCs w:val="20"/>
          <w:lang w:val="fr-FR"/>
        </w:rPr>
        <w:t xml:space="preserve">donne un </w:t>
      </w:r>
      <w:r w:rsidR="000A6FD3" w:rsidRPr="00B130A9">
        <w:rPr>
          <w:rFonts w:ascii="Arial" w:hAnsi="Arial" w:cs="Arial"/>
          <w:b/>
          <w:color w:val="auto"/>
          <w:sz w:val="20"/>
          <w:szCs w:val="20"/>
          <w:lang w:val="fr-FR"/>
        </w:rPr>
        <w:t>aperçu de l’enrichissement des aliments au Niger</w:t>
      </w:r>
      <w:r w:rsidRPr="00FD0A4F">
        <w:rPr>
          <w:rFonts w:ascii="Arial" w:hAnsi="Arial" w:cs="Arial"/>
          <w:color w:val="auto"/>
          <w:sz w:val="20"/>
          <w:szCs w:val="20"/>
          <w:lang w:val="fr-FR"/>
        </w:rPr>
        <w:t>. Il fait partie d’une série de documents similaires sur l</w:t>
      </w:r>
      <w:r w:rsidR="00066DFC">
        <w:rPr>
          <w:rFonts w:ascii="Arial" w:hAnsi="Arial" w:cs="Arial"/>
          <w:color w:val="auto"/>
          <w:sz w:val="20"/>
          <w:szCs w:val="20"/>
          <w:lang w:val="fr-FR"/>
        </w:rPr>
        <w:t xml:space="preserve">’enrichissement des </w:t>
      </w:r>
      <w:r w:rsidR="000A6FD3">
        <w:rPr>
          <w:rFonts w:ascii="Arial" w:hAnsi="Arial" w:cs="Arial"/>
          <w:color w:val="auto"/>
          <w:sz w:val="20"/>
          <w:szCs w:val="20"/>
          <w:lang w:val="fr-FR"/>
        </w:rPr>
        <w:t xml:space="preserve">aliments </w:t>
      </w:r>
      <w:r w:rsidR="000A6FD3" w:rsidRPr="00FD0A4F">
        <w:rPr>
          <w:rFonts w:ascii="Arial" w:hAnsi="Arial" w:cs="Arial"/>
          <w:color w:val="auto"/>
          <w:sz w:val="20"/>
          <w:szCs w:val="20"/>
          <w:lang w:val="fr-FR"/>
        </w:rPr>
        <w:t>préparés</w:t>
      </w:r>
      <w:r w:rsidRPr="00FD0A4F">
        <w:rPr>
          <w:rFonts w:ascii="Arial" w:hAnsi="Arial" w:cs="Arial"/>
          <w:color w:val="auto"/>
          <w:sz w:val="20"/>
          <w:szCs w:val="20"/>
          <w:lang w:val="fr-FR"/>
        </w:rPr>
        <w:t xml:space="preserve"> pour </w:t>
      </w:r>
      <w:r w:rsidR="008C2D60" w:rsidRPr="00FD0A4F">
        <w:rPr>
          <w:rFonts w:ascii="Arial" w:hAnsi="Arial" w:cs="Arial"/>
          <w:color w:val="auto"/>
          <w:sz w:val="20"/>
          <w:szCs w:val="20"/>
          <w:lang w:val="fr-FR"/>
        </w:rPr>
        <w:t xml:space="preserve">un certain nombre </w:t>
      </w:r>
      <w:r w:rsidRPr="00FD0A4F">
        <w:rPr>
          <w:rFonts w:ascii="Arial" w:hAnsi="Arial" w:cs="Arial"/>
          <w:color w:val="auto"/>
          <w:sz w:val="20"/>
          <w:szCs w:val="20"/>
          <w:lang w:val="fr-FR"/>
        </w:rPr>
        <w:t>de pays</w:t>
      </w:r>
      <w:r w:rsidR="002F14FB">
        <w:rPr>
          <w:rFonts w:ascii="Arial" w:hAnsi="Arial" w:cs="Arial"/>
          <w:color w:val="auto"/>
          <w:sz w:val="20"/>
          <w:szCs w:val="20"/>
          <w:lang w:val="fr-FR"/>
        </w:rPr>
        <w:t xml:space="preserve"> par </w:t>
      </w:r>
      <w:r w:rsidR="00DF4533">
        <w:rPr>
          <w:rFonts w:ascii="Arial" w:hAnsi="Arial" w:cs="Arial"/>
          <w:color w:val="auto"/>
          <w:sz w:val="20"/>
          <w:szCs w:val="20"/>
          <w:lang w:val="fr-FR"/>
        </w:rPr>
        <w:t xml:space="preserve">le </w:t>
      </w:r>
      <w:r w:rsidR="000A6FD3">
        <w:rPr>
          <w:rFonts w:ascii="Arial" w:hAnsi="Arial" w:cs="Arial"/>
          <w:color w:val="auto"/>
          <w:sz w:val="20"/>
          <w:szCs w:val="20"/>
          <w:lang w:val="fr-FR"/>
        </w:rPr>
        <w:t>« </w:t>
      </w:r>
      <w:r w:rsidR="002F14FB" w:rsidRPr="002F14FB">
        <w:rPr>
          <w:rFonts w:ascii="Arial" w:hAnsi="Arial" w:cs="Arial"/>
          <w:color w:val="auto"/>
          <w:sz w:val="20"/>
          <w:szCs w:val="20"/>
          <w:lang w:val="fr-FR"/>
        </w:rPr>
        <w:t>Food Fortification Advisory Services</w:t>
      </w:r>
      <w:r w:rsidR="000A6FD3">
        <w:rPr>
          <w:rFonts w:ascii="Arial" w:hAnsi="Arial" w:cs="Arial"/>
          <w:color w:val="auto"/>
          <w:sz w:val="20"/>
          <w:szCs w:val="20"/>
          <w:lang w:val="fr-FR"/>
        </w:rPr>
        <w:t> », 2FAS</w:t>
      </w:r>
      <w:r w:rsidRPr="00FD0A4F">
        <w:rPr>
          <w:rFonts w:ascii="Arial" w:hAnsi="Arial" w:cs="Arial"/>
          <w:color w:val="auto"/>
          <w:sz w:val="20"/>
          <w:szCs w:val="20"/>
          <w:lang w:val="fr-FR"/>
        </w:rPr>
        <w:t xml:space="preserve">. Ces profils couvrent un large éventail d’approches </w:t>
      </w:r>
      <w:r w:rsidR="000A6FD3">
        <w:rPr>
          <w:rFonts w:ascii="Arial" w:hAnsi="Arial" w:cs="Arial"/>
          <w:color w:val="auto"/>
          <w:sz w:val="20"/>
          <w:szCs w:val="20"/>
          <w:lang w:val="fr-FR"/>
        </w:rPr>
        <w:t>d’enrichissement des aliments</w:t>
      </w:r>
      <w:r w:rsidR="000A6FD3" w:rsidRPr="00FD0A4F">
        <w:rPr>
          <w:rFonts w:ascii="Arial" w:hAnsi="Arial" w:cs="Arial"/>
          <w:color w:val="auto"/>
          <w:sz w:val="20"/>
          <w:szCs w:val="20"/>
          <w:lang w:val="fr-FR"/>
        </w:rPr>
        <w:t xml:space="preserve"> </w:t>
      </w:r>
      <w:r w:rsidR="000A6FD3">
        <w:rPr>
          <w:rFonts w:ascii="Arial" w:hAnsi="Arial" w:cs="Arial"/>
          <w:color w:val="auto"/>
          <w:sz w:val="20"/>
          <w:szCs w:val="20"/>
          <w:lang w:val="fr-FR"/>
        </w:rPr>
        <w:t xml:space="preserve">incluant </w:t>
      </w:r>
      <w:r w:rsidR="000A6FD3" w:rsidRPr="00FD0A4F">
        <w:rPr>
          <w:rFonts w:ascii="Arial" w:hAnsi="Arial" w:cs="Arial"/>
          <w:color w:val="auto"/>
          <w:sz w:val="20"/>
          <w:szCs w:val="20"/>
          <w:lang w:val="fr-FR"/>
        </w:rPr>
        <w:t xml:space="preserve">la bio fortification </w:t>
      </w:r>
      <w:r w:rsidR="008E7E71">
        <w:rPr>
          <w:rFonts w:ascii="Arial" w:hAnsi="Arial" w:cs="Arial"/>
          <w:color w:val="auto"/>
          <w:sz w:val="20"/>
          <w:szCs w:val="20"/>
          <w:lang w:val="fr-FR"/>
        </w:rPr>
        <w:t>l’enrichissement</w:t>
      </w:r>
      <w:r w:rsidR="000A6FD3">
        <w:rPr>
          <w:rFonts w:ascii="Arial" w:hAnsi="Arial" w:cs="Arial"/>
          <w:color w:val="auto"/>
          <w:sz w:val="20"/>
          <w:szCs w:val="20"/>
          <w:lang w:val="fr-FR"/>
        </w:rPr>
        <w:t xml:space="preserve"> </w:t>
      </w:r>
      <w:r w:rsidR="000A6FD3" w:rsidRPr="00FD0A4F">
        <w:rPr>
          <w:rFonts w:ascii="Arial" w:hAnsi="Arial" w:cs="Arial"/>
          <w:color w:val="auto"/>
          <w:sz w:val="20"/>
          <w:szCs w:val="20"/>
          <w:lang w:val="fr-FR"/>
        </w:rPr>
        <w:t>à domicile</w:t>
      </w:r>
      <w:r w:rsidR="000A6FD3">
        <w:rPr>
          <w:rFonts w:ascii="Arial" w:hAnsi="Arial" w:cs="Arial"/>
          <w:color w:val="auto"/>
          <w:sz w:val="20"/>
          <w:szCs w:val="20"/>
          <w:lang w:val="fr-FR"/>
        </w:rPr>
        <w:t>, ainsi que des</w:t>
      </w:r>
      <w:r w:rsidRPr="00FD0A4F">
        <w:rPr>
          <w:rFonts w:ascii="Arial" w:hAnsi="Arial" w:cs="Arial"/>
          <w:color w:val="auto"/>
          <w:sz w:val="20"/>
          <w:szCs w:val="20"/>
          <w:lang w:val="fr-FR"/>
        </w:rPr>
        <w:t xml:space="preserve"> véhicules </w:t>
      </w:r>
      <w:r w:rsidR="000A6FD3">
        <w:rPr>
          <w:rFonts w:ascii="Arial" w:hAnsi="Arial" w:cs="Arial"/>
          <w:color w:val="auto"/>
          <w:sz w:val="20"/>
          <w:szCs w:val="20"/>
          <w:lang w:val="fr-FR"/>
        </w:rPr>
        <w:t>potentiels pour l</w:t>
      </w:r>
      <w:r w:rsidR="00066DFC">
        <w:rPr>
          <w:rFonts w:ascii="Arial" w:hAnsi="Arial" w:cs="Arial"/>
          <w:color w:val="auto"/>
          <w:sz w:val="20"/>
          <w:szCs w:val="20"/>
          <w:lang w:val="fr-FR"/>
        </w:rPr>
        <w:t>’enrichissement</w:t>
      </w:r>
      <w:r w:rsidR="000A6FD3">
        <w:rPr>
          <w:rFonts w:ascii="Arial" w:hAnsi="Arial" w:cs="Arial"/>
          <w:color w:val="auto"/>
          <w:sz w:val="20"/>
          <w:szCs w:val="20"/>
          <w:lang w:val="fr-FR"/>
        </w:rPr>
        <w:t>.</w:t>
      </w:r>
    </w:p>
    <w:p w14:paraId="74CE2EF3" w14:textId="37F51CCE" w:rsidR="007A0D8E" w:rsidRPr="00FD0A4F" w:rsidRDefault="000A6FD3" w:rsidP="00FD0A4F">
      <w:pPr>
        <w:pStyle w:val="Default"/>
        <w:spacing w:after="120"/>
        <w:jc w:val="both"/>
        <w:rPr>
          <w:rFonts w:ascii="Arial" w:hAnsi="Arial" w:cs="Arial"/>
          <w:color w:val="auto"/>
          <w:sz w:val="20"/>
          <w:szCs w:val="20"/>
          <w:lang w:val="fr-FR"/>
        </w:rPr>
      </w:pPr>
      <w:r>
        <w:rPr>
          <w:rFonts w:ascii="Arial" w:hAnsi="Arial" w:cs="Arial"/>
          <w:color w:val="auto"/>
          <w:sz w:val="20"/>
          <w:szCs w:val="20"/>
          <w:lang w:val="fr-FR"/>
        </w:rPr>
        <w:t>L</w:t>
      </w:r>
      <w:r w:rsidR="007A0D8E" w:rsidRPr="00FD0A4F">
        <w:rPr>
          <w:rFonts w:ascii="Arial" w:hAnsi="Arial" w:cs="Arial"/>
          <w:color w:val="auto"/>
          <w:sz w:val="20"/>
          <w:szCs w:val="20"/>
          <w:lang w:val="fr-FR"/>
        </w:rPr>
        <w:t xml:space="preserve">es aspects marquants </w:t>
      </w:r>
      <w:r>
        <w:rPr>
          <w:rFonts w:ascii="Arial" w:hAnsi="Arial" w:cs="Arial"/>
          <w:color w:val="auto"/>
          <w:sz w:val="20"/>
          <w:szCs w:val="20"/>
          <w:lang w:val="fr-FR"/>
        </w:rPr>
        <w:t>au</w:t>
      </w:r>
      <w:r w:rsidR="007A0D8E" w:rsidRPr="00FD0A4F">
        <w:rPr>
          <w:rFonts w:ascii="Arial" w:hAnsi="Arial" w:cs="Arial"/>
          <w:color w:val="auto"/>
          <w:sz w:val="20"/>
          <w:szCs w:val="20"/>
          <w:lang w:val="fr-FR"/>
        </w:rPr>
        <w:t xml:space="preserve"> Niger sont</w:t>
      </w:r>
      <w:r w:rsidR="002F14FB">
        <w:rPr>
          <w:rFonts w:ascii="Arial" w:hAnsi="Arial" w:cs="Arial"/>
          <w:color w:val="auto"/>
          <w:sz w:val="20"/>
          <w:szCs w:val="20"/>
          <w:lang w:val="fr-FR"/>
        </w:rPr>
        <w:t xml:space="preserve"> </w:t>
      </w:r>
      <w:r w:rsidR="007A0D8E" w:rsidRPr="00FD0A4F">
        <w:rPr>
          <w:rFonts w:ascii="Arial" w:hAnsi="Arial" w:cs="Arial"/>
          <w:color w:val="auto"/>
          <w:sz w:val="20"/>
          <w:szCs w:val="20"/>
          <w:lang w:val="fr-FR"/>
        </w:rPr>
        <w:t xml:space="preserve">: </w:t>
      </w:r>
    </w:p>
    <w:p w14:paraId="36BF4C60" w14:textId="515EC966" w:rsidR="004408B3" w:rsidRPr="000B0243" w:rsidRDefault="004408B3" w:rsidP="00FD0A4F">
      <w:pPr>
        <w:pStyle w:val="Textebrut"/>
        <w:spacing w:after="120"/>
        <w:jc w:val="both"/>
        <w:rPr>
          <w:rFonts w:ascii="Arial" w:eastAsiaTheme="minorHAnsi" w:hAnsi="Arial" w:cs="Arial"/>
          <w:sz w:val="20"/>
          <w:szCs w:val="20"/>
          <w:lang w:val="fr-FR"/>
        </w:rPr>
      </w:pPr>
      <w:r w:rsidRPr="000B0243">
        <w:rPr>
          <w:rFonts w:ascii="Arial" w:eastAsiaTheme="minorHAnsi" w:hAnsi="Arial" w:cs="Arial"/>
          <w:sz w:val="20"/>
          <w:szCs w:val="20"/>
          <w:lang w:val="fr-FR"/>
        </w:rPr>
        <w:t>Depuis les années 80, la lutte contre la carence en vitamine A (CVA) est apparue comme une intervention capitale dans la réduction de la mortalité infantile. En 1993, quatre méta-analyses différentes comprenant de nombreux essais de supplémentation en vitamine A ont prouvé que, dans les zones à forte prévalence de CVA, la mortalité infantile peut être réduite de 23 à 34</w:t>
      </w:r>
      <w:r w:rsidR="002F14FB">
        <w:rPr>
          <w:rFonts w:ascii="Arial" w:eastAsiaTheme="minorHAnsi" w:hAnsi="Arial" w:cs="Arial"/>
          <w:sz w:val="20"/>
          <w:szCs w:val="20"/>
          <w:lang w:val="fr-FR"/>
        </w:rPr>
        <w:t xml:space="preserve"> </w:t>
      </w:r>
      <w:r w:rsidRPr="000B0243">
        <w:rPr>
          <w:rFonts w:ascii="Arial" w:eastAsiaTheme="minorHAnsi" w:hAnsi="Arial" w:cs="Arial"/>
          <w:sz w:val="20"/>
          <w:szCs w:val="20"/>
          <w:lang w:val="fr-FR"/>
        </w:rPr>
        <w:t>% par l’absorption de quantités suffisantes de vitamine A</w:t>
      </w:r>
      <w:r w:rsidR="00672601" w:rsidRPr="000B0243">
        <w:rPr>
          <w:rFonts w:ascii="Arial" w:eastAsiaTheme="minorHAnsi" w:hAnsi="Arial" w:cs="Arial"/>
          <w:sz w:val="20"/>
          <w:szCs w:val="20"/>
          <w:lang w:val="fr-FR"/>
        </w:rPr>
        <w:t xml:space="preserve">. L’enrichissement des denrées alimentaires </w:t>
      </w:r>
      <w:r w:rsidR="005F1335">
        <w:rPr>
          <w:rFonts w:ascii="Arial" w:eastAsiaTheme="minorHAnsi" w:hAnsi="Arial" w:cs="Arial"/>
          <w:sz w:val="20"/>
          <w:szCs w:val="20"/>
          <w:lang w:val="fr-FR"/>
        </w:rPr>
        <w:t xml:space="preserve">de consommation de masse </w:t>
      </w:r>
      <w:r w:rsidR="00672601" w:rsidRPr="000B0243">
        <w:rPr>
          <w:rFonts w:ascii="Arial" w:eastAsiaTheme="minorHAnsi" w:hAnsi="Arial" w:cs="Arial"/>
          <w:sz w:val="20"/>
          <w:szCs w:val="20"/>
          <w:lang w:val="fr-FR"/>
        </w:rPr>
        <w:t>en micronutriments représente une action essentielle dans la lutte contre la carence en vitamine</w:t>
      </w:r>
      <w:r w:rsidR="005F1335">
        <w:rPr>
          <w:rFonts w:ascii="Arial" w:eastAsiaTheme="minorHAnsi" w:hAnsi="Arial" w:cs="Arial"/>
          <w:sz w:val="20"/>
          <w:szCs w:val="20"/>
          <w:lang w:val="fr-FR"/>
        </w:rPr>
        <w:t>s</w:t>
      </w:r>
      <w:r w:rsidR="00672601" w:rsidRPr="000B0243">
        <w:rPr>
          <w:rFonts w:ascii="Arial" w:eastAsiaTheme="minorHAnsi" w:hAnsi="Arial" w:cs="Arial"/>
          <w:sz w:val="20"/>
          <w:szCs w:val="20"/>
          <w:lang w:val="fr-FR"/>
        </w:rPr>
        <w:t xml:space="preserve"> et minéraux de façon durable. </w:t>
      </w:r>
    </w:p>
    <w:p w14:paraId="259CEEA9" w14:textId="280FEF63" w:rsidR="002466BE" w:rsidRPr="00FD0A4F" w:rsidRDefault="007A0D8E" w:rsidP="00FD0A4F">
      <w:pPr>
        <w:pStyle w:val="Textebrut"/>
        <w:spacing w:after="120"/>
        <w:jc w:val="both"/>
        <w:rPr>
          <w:rFonts w:ascii="Arial" w:hAnsi="Arial" w:cs="Arial"/>
          <w:sz w:val="20"/>
          <w:szCs w:val="20"/>
          <w:lang w:val="fr-FR"/>
        </w:rPr>
      </w:pPr>
      <w:r w:rsidRPr="00FD0A4F">
        <w:rPr>
          <w:rFonts w:ascii="Arial" w:hAnsi="Arial" w:cs="Arial"/>
          <w:sz w:val="20"/>
          <w:szCs w:val="20"/>
          <w:lang w:val="fr-FR"/>
        </w:rPr>
        <w:t xml:space="preserve">• Les </w:t>
      </w:r>
      <w:r w:rsidRPr="00FD0A4F">
        <w:rPr>
          <w:rFonts w:ascii="Arial" w:hAnsi="Arial" w:cs="Arial"/>
          <w:b/>
          <w:bCs/>
          <w:sz w:val="20"/>
          <w:szCs w:val="20"/>
          <w:lang w:val="fr-FR"/>
        </w:rPr>
        <w:t>carences en micronutriments</w:t>
      </w:r>
      <w:r w:rsidRPr="00FD0A4F">
        <w:rPr>
          <w:rFonts w:ascii="Arial" w:hAnsi="Arial" w:cs="Arial"/>
          <w:sz w:val="20"/>
          <w:szCs w:val="20"/>
          <w:lang w:val="fr-FR"/>
        </w:rPr>
        <w:t>, en particulier les carences en fer et en vitamine A, constituent des problèmes de santé publique touchant de larges proportions des groupes vulnérables de la population d</w:t>
      </w:r>
      <w:r w:rsidR="000D715D" w:rsidRPr="00FD0A4F">
        <w:rPr>
          <w:rFonts w:ascii="Arial" w:hAnsi="Arial" w:cs="Arial"/>
          <w:sz w:val="20"/>
          <w:szCs w:val="20"/>
          <w:lang w:val="fr-FR"/>
        </w:rPr>
        <w:t>u Niger</w:t>
      </w:r>
      <w:r w:rsidR="00364C9C">
        <w:rPr>
          <w:rFonts w:ascii="Arial" w:hAnsi="Arial" w:cs="Arial"/>
          <w:sz w:val="20"/>
          <w:szCs w:val="20"/>
          <w:lang w:val="fr-FR"/>
        </w:rPr>
        <w:t xml:space="preserve">. </w:t>
      </w:r>
      <w:r w:rsidR="00364C9C" w:rsidRPr="009D7C39">
        <w:rPr>
          <w:rFonts w:ascii="Arial" w:hAnsi="Arial" w:cs="Arial"/>
          <w:sz w:val="20"/>
          <w:szCs w:val="20"/>
          <w:lang w:val="fr-FR"/>
        </w:rPr>
        <w:t>L</w:t>
      </w:r>
      <w:r w:rsidRPr="009D7C39">
        <w:rPr>
          <w:rFonts w:ascii="Arial" w:hAnsi="Arial" w:cs="Arial"/>
          <w:sz w:val="20"/>
          <w:szCs w:val="20"/>
          <w:lang w:val="fr-FR"/>
        </w:rPr>
        <w:t>es enfants de moins de cinq ans et les femmes enceintes et allaitantes</w:t>
      </w:r>
      <w:r w:rsidR="00364C9C" w:rsidRPr="009D7C39">
        <w:rPr>
          <w:rFonts w:ascii="Arial" w:hAnsi="Arial" w:cs="Arial"/>
          <w:sz w:val="20"/>
          <w:szCs w:val="20"/>
          <w:lang w:val="fr-FR"/>
        </w:rPr>
        <w:t xml:space="preserve"> représentent les groupes les plus touchés</w:t>
      </w:r>
      <w:r w:rsidRPr="009D7C39">
        <w:rPr>
          <w:rFonts w:ascii="Arial" w:hAnsi="Arial" w:cs="Arial"/>
          <w:sz w:val="20"/>
          <w:szCs w:val="20"/>
          <w:lang w:val="fr-FR"/>
        </w:rPr>
        <w:t xml:space="preserve">. </w:t>
      </w:r>
      <w:r w:rsidR="00C54900" w:rsidRPr="008E7E71">
        <w:rPr>
          <w:rFonts w:ascii="Arial" w:hAnsi="Arial" w:cs="Arial"/>
          <w:sz w:val="20"/>
          <w:szCs w:val="20"/>
          <w:lang w:val="fr-FR"/>
        </w:rPr>
        <w:t xml:space="preserve">Selon </w:t>
      </w:r>
      <w:r w:rsidR="002466BE" w:rsidRPr="008E7E71">
        <w:rPr>
          <w:rFonts w:ascii="Arial" w:hAnsi="Arial" w:cs="Arial"/>
          <w:sz w:val="20"/>
          <w:szCs w:val="20"/>
          <w:lang w:val="fr-FR"/>
        </w:rPr>
        <w:t>UNICEF</w:t>
      </w:r>
      <w:r w:rsidR="008E7E71" w:rsidRPr="008E7E71">
        <w:rPr>
          <w:rFonts w:ascii="Arial" w:hAnsi="Arial" w:cs="Arial"/>
          <w:sz w:val="20"/>
          <w:szCs w:val="20"/>
          <w:lang w:val="fr-FR"/>
        </w:rPr>
        <w:t xml:space="preserve"> Niger,</w:t>
      </w:r>
      <w:r w:rsidR="002466BE" w:rsidRPr="008E7E71">
        <w:rPr>
          <w:rFonts w:ascii="Arial" w:hAnsi="Arial" w:cs="Arial"/>
          <w:sz w:val="20"/>
          <w:szCs w:val="20"/>
          <w:lang w:val="fr-FR"/>
        </w:rPr>
        <w:t xml:space="preserve"> </w:t>
      </w:r>
      <w:r w:rsidR="00B71656" w:rsidRPr="008E7E71">
        <w:rPr>
          <w:rFonts w:ascii="Arial" w:hAnsi="Arial" w:cs="Arial"/>
          <w:sz w:val="20"/>
          <w:szCs w:val="20"/>
          <w:lang w:val="fr-FR"/>
        </w:rPr>
        <w:t xml:space="preserve">seulement une faible quantité </w:t>
      </w:r>
      <w:r w:rsidR="00C54900" w:rsidRPr="008E7E71">
        <w:rPr>
          <w:rFonts w:ascii="Arial" w:hAnsi="Arial" w:cs="Arial"/>
          <w:sz w:val="20"/>
          <w:szCs w:val="20"/>
          <w:lang w:val="fr-FR"/>
        </w:rPr>
        <w:t xml:space="preserve">du </w:t>
      </w:r>
      <w:r w:rsidR="002466BE" w:rsidRPr="008E7E71">
        <w:rPr>
          <w:rFonts w:ascii="Arial" w:hAnsi="Arial" w:cs="Arial"/>
          <w:sz w:val="20"/>
          <w:szCs w:val="20"/>
          <w:lang w:val="fr-FR"/>
        </w:rPr>
        <w:t xml:space="preserve">sel au Niger </w:t>
      </w:r>
      <w:r w:rsidR="008E7E71" w:rsidRPr="008E7E71">
        <w:rPr>
          <w:rFonts w:ascii="Arial" w:hAnsi="Arial" w:cs="Arial"/>
          <w:sz w:val="20"/>
          <w:szCs w:val="20"/>
          <w:lang w:val="fr-FR"/>
        </w:rPr>
        <w:t>sont</w:t>
      </w:r>
      <w:r w:rsidR="002466BE" w:rsidRPr="008E7E71">
        <w:rPr>
          <w:rFonts w:ascii="Arial" w:hAnsi="Arial" w:cs="Arial"/>
          <w:sz w:val="20"/>
          <w:szCs w:val="20"/>
          <w:lang w:val="fr-FR"/>
        </w:rPr>
        <w:t xml:space="preserve"> correctement ou adéquatement iodé, alors qu’une grande partie du sel consommé au Niger est importée du Ghana </w:t>
      </w:r>
      <w:r w:rsidR="008E7E71" w:rsidRPr="008E7E71">
        <w:rPr>
          <w:rFonts w:ascii="Arial" w:hAnsi="Arial" w:cs="Arial"/>
          <w:sz w:val="20"/>
          <w:szCs w:val="20"/>
          <w:lang w:val="fr-FR"/>
        </w:rPr>
        <w:t>et provenance</w:t>
      </w:r>
      <w:r w:rsidR="002466BE" w:rsidRPr="008E7E71">
        <w:rPr>
          <w:rFonts w:ascii="Arial" w:hAnsi="Arial" w:cs="Arial"/>
          <w:sz w:val="20"/>
          <w:szCs w:val="20"/>
          <w:lang w:val="fr-FR"/>
        </w:rPr>
        <w:t xml:space="preserve"> d’Algérie,</w:t>
      </w:r>
      <w:r w:rsidR="008E7E71" w:rsidRPr="008E7E71">
        <w:rPr>
          <w:rFonts w:ascii="Arial" w:hAnsi="Arial" w:cs="Arial"/>
          <w:sz w:val="20"/>
          <w:szCs w:val="20"/>
          <w:lang w:val="fr-FR"/>
        </w:rPr>
        <w:t xml:space="preserve"> sont</w:t>
      </w:r>
      <w:r w:rsidR="002466BE" w:rsidRPr="008E7E71">
        <w:rPr>
          <w:rFonts w:ascii="Arial" w:hAnsi="Arial" w:cs="Arial"/>
          <w:sz w:val="20"/>
          <w:szCs w:val="20"/>
          <w:lang w:val="fr-FR"/>
        </w:rPr>
        <w:t xml:space="preserve"> non iodé.</w:t>
      </w:r>
      <w:r w:rsidR="002466BE" w:rsidRPr="00FD0A4F">
        <w:rPr>
          <w:rFonts w:ascii="Arial" w:hAnsi="Arial" w:cs="Arial"/>
          <w:sz w:val="20"/>
          <w:szCs w:val="20"/>
          <w:lang w:val="fr-FR"/>
        </w:rPr>
        <w:t xml:space="preserve"> Avec l</w:t>
      </w:r>
      <w:r w:rsidR="004734C3">
        <w:rPr>
          <w:rFonts w:ascii="Arial" w:hAnsi="Arial" w:cs="Arial"/>
          <w:sz w:val="20"/>
          <w:szCs w:val="20"/>
          <w:lang w:val="fr-FR"/>
        </w:rPr>
        <w:t>a longue</w:t>
      </w:r>
      <w:r w:rsidR="00FC143A">
        <w:rPr>
          <w:rFonts w:ascii="Arial" w:hAnsi="Arial" w:cs="Arial"/>
          <w:sz w:val="20"/>
          <w:szCs w:val="20"/>
          <w:lang w:val="fr-FR"/>
        </w:rPr>
        <w:t xml:space="preserve"> frontière entre le Niger et l’</w:t>
      </w:r>
      <w:r w:rsidR="00DF4533">
        <w:rPr>
          <w:rFonts w:ascii="Arial" w:hAnsi="Arial" w:cs="Arial"/>
          <w:sz w:val="20"/>
          <w:szCs w:val="20"/>
          <w:lang w:val="fr-FR"/>
        </w:rPr>
        <w:t>Algérie</w:t>
      </w:r>
      <w:r w:rsidR="002466BE" w:rsidRPr="00FD0A4F">
        <w:rPr>
          <w:rFonts w:ascii="Arial" w:hAnsi="Arial" w:cs="Arial"/>
          <w:sz w:val="20"/>
          <w:szCs w:val="20"/>
          <w:lang w:val="fr-FR"/>
        </w:rPr>
        <w:t xml:space="preserve"> et le manque de capacité</w:t>
      </w:r>
      <w:r w:rsidR="00FC143A">
        <w:rPr>
          <w:rFonts w:ascii="Arial" w:hAnsi="Arial" w:cs="Arial"/>
          <w:sz w:val="20"/>
          <w:szCs w:val="20"/>
          <w:lang w:val="fr-FR"/>
        </w:rPr>
        <w:t>s</w:t>
      </w:r>
      <w:r w:rsidR="002466BE" w:rsidRPr="00FD0A4F">
        <w:rPr>
          <w:rFonts w:ascii="Arial" w:hAnsi="Arial" w:cs="Arial"/>
          <w:sz w:val="20"/>
          <w:szCs w:val="20"/>
          <w:lang w:val="fr-FR"/>
        </w:rPr>
        <w:t xml:space="preserve"> de contrôle</w:t>
      </w:r>
      <w:r w:rsidR="004734C3">
        <w:rPr>
          <w:rFonts w:ascii="Arial" w:hAnsi="Arial" w:cs="Arial"/>
          <w:sz w:val="20"/>
          <w:szCs w:val="20"/>
          <w:lang w:val="fr-FR"/>
        </w:rPr>
        <w:t xml:space="preserve"> de</w:t>
      </w:r>
      <w:r w:rsidR="002466BE" w:rsidRPr="00FD0A4F">
        <w:rPr>
          <w:rFonts w:ascii="Arial" w:hAnsi="Arial" w:cs="Arial"/>
          <w:sz w:val="20"/>
          <w:szCs w:val="20"/>
          <w:lang w:val="fr-FR"/>
        </w:rPr>
        <w:t xml:space="preserve"> l’importation de sel non iodé, en particulier d’Afrique du Nord, l’UNICEF envisage de créer une installation centralisée d’iodation du sel à Agadez où </w:t>
      </w:r>
      <w:r w:rsidR="008E7E71" w:rsidRPr="00FD0A4F">
        <w:rPr>
          <w:rFonts w:ascii="Arial" w:hAnsi="Arial" w:cs="Arial"/>
          <w:sz w:val="20"/>
          <w:szCs w:val="20"/>
          <w:lang w:val="fr-FR"/>
        </w:rPr>
        <w:t>tout le sel</w:t>
      </w:r>
      <w:r w:rsidR="002466BE" w:rsidRPr="00FD0A4F">
        <w:rPr>
          <w:rFonts w:ascii="Arial" w:hAnsi="Arial" w:cs="Arial"/>
          <w:sz w:val="20"/>
          <w:szCs w:val="20"/>
          <w:lang w:val="fr-FR"/>
        </w:rPr>
        <w:t xml:space="preserve"> pourrait être enrichi de manière adéquate avant d'être commercialisé auprès des consommateurs au Niger. </w:t>
      </w:r>
      <w:r w:rsidR="002466BE" w:rsidRPr="00FD0A4F">
        <w:rPr>
          <w:rFonts w:ascii="Arial" w:hAnsi="Arial" w:cs="Arial"/>
          <w:sz w:val="20"/>
          <w:szCs w:val="20"/>
          <w:lang w:val="fr-FR"/>
        </w:rPr>
        <w:lastRenderedPageBreak/>
        <w:t>Cela pourrait renforcer le respect de la législation universelle sur l'iodation du sel au Niger, étant donné que le sel non iodé est autorisé à entrer dans le pays.</w:t>
      </w:r>
    </w:p>
    <w:p w14:paraId="24EC1DC9" w14:textId="1166CA44" w:rsidR="007A0D8E" w:rsidRPr="00FD0A4F" w:rsidRDefault="00954386" w:rsidP="00954386">
      <w:pPr>
        <w:pStyle w:val="Pa3"/>
        <w:spacing w:after="120" w:line="240" w:lineRule="auto"/>
        <w:jc w:val="both"/>
        <w:rPr>
          <w:rFonts w:ascii="Arial" w:hAnsi="Arial" w:cs="Arial"/>
          <w:sz w:val="20"/>
          <w:szCs w:val="20"/>
          <w:lang w:val="fr-FR"/>
        </w:rPr>
      </w:pPr>
      <w:r>
        <w:rPr>
          <w:rFonts w:ascii="Arial" w:hAnsi="Arial" w:cs="Arial"/>
          <w:sz w:val="20"/>
          <w:szCs w:val="20"/>
          <w:lang w:val="fr-FR"/>
        </w:rPr>
        <w:t xml:space="preserve">Le Gouvernement </w:t>
      </w:r>
      <w:r w:rsidRPr="008054AC">
        <w:rPr>
          <w:rFonts w:ascii="Arial" w:hAnsi="Arial" w:cs="Arial"/>
          <w:sz w:val="20"/>
          <w:szCs w:val="20"/>
          <w:lang w:val="fr-FR"/>
        </w:rPr>
        <w:t>du Niger</w:t>
      </w:r>
      <w:r>
        <w:rPr>
          <w:rFonts w:ascii="Arial" w:hAnsi="Arial" w:cs="Arial"/>
          <w:sz w:val="20"/>
          <w:szCs w:val="20"/>
          <w:lang w:val="fr-FR"/>
        </w:rPr>
        <w:t xml:space="preserve"> avec d’autre</w:t>
      </w:r>
      <w:r w:rsidR="00E32C30">
        <w:rPr>
          <w:rFonts w:ascii="Arial" w:hAnsi="Arial" w:cs="Arial"/>
          <w:sz w:val="20"/>
          <w:szCs w:val="20"/>
          <w:lang w:val="fr-FR"/>
        </w:rPr>
        <w:t>s</w:t>
      </w:r>
      <w:r>
        <w:rPr>
          <w:rFonts w:ascii="Arial" w:hAnsi="Arial" w:cs="Arial"/>
          <w:sz w:val="20"/>
          <w:szCs w:val="20"/>
          <w:lang w:val="fr-FR"/>
        </w:rPr>
        <w:t xml:space="preserve"> partenaire</w:t>
      </w:r>
      <w:r w:rsidR="00E32C30">
        <w:rPr>
          <w:rFonts w:ascii="Arial" w:hAnsi="Arial" w:cs="Arial"/>
          <w:sz w:val="20"/>
          <w:szCs w:val="20"/>
          <w:lang w:val="fr-FR"/>
        </w:rPr>
        <w:t>s</w:t>
      </w:r>
      <w:r w:rsidRPr="008054AC">
        <w:rPr>
          <w:rFonts w:ascii="Arial" w:hAnsi="Arial" w:cs="Arial"/>
          <w:sz w:val="20"/>
          <w:szCs w:val="20"/>
          <w:lang w:val="fr-FR"/>
        </w:rPr>
        <w:t xml:space="preserve"> étaient engagés depuis les années 2000 dans la mise en œuvre d’une </w:t>
      </w:r>
      <w:r w:rsidRPr="00E534BA">
        <w:rPr>
          <w:rFonts w:ascii="Arial" w:hAnsi="Arial" w:cs="Arial"/>
          <w:b/>
          <w:sz w:val="20"/>
          <w:szCs w:val="20"/>
          <w:lang w:val="fr-FR"/>
        </w:rPr>
        <w:t>stratégie de lutte contre les carences micronutriments</w:t>
      </w:r>
      <w:r w:rsidRPr="008054AC">
        <w:rPr>
          <w:rFonts w:ascii="Arial" w:hAnsi="Arial" w:cs="Arial"/>
          <w:sz w:val="20"/>
          <w:szCs w:val="20"/>
          <w:lang w:val="fr-FR"/>
        </w:rPr>
        <w:t xml:space="preserve"> à travers l’</w:t>
      </w:r>
      <w:r w:rsidR="00E534BA" w:rsidRPr="008054AC">
        <w:rPr>
          <w:rFonts w:ascii="Arial" w:hAnsi="Arial" w:cs="Arial"/>
          <w:sz w:val="20"/>
          <w:szCs w:val="20"/>
          <w:lang w:val="fr-FR"/>
        </w:rPr>
        <w:t>enrichisse</w:t>
      </w:r>
      <w:r w:rsidR="00E534BA">
        <w:rPr>
          <w:rFonts w:ascii="Arial" w:hAnsi="Arial" w:cs="Arial"/>
          <w:sz w:val="20"/>
          <w:szCs w:val="20"/>
          <w:lang w:val="fr-FR"/>
        </w:rPr>
        <w:t>m</w:t>
      </w:r>
      <w:r w:rsidR="00E534BA" w:rsidRPr="008054AC">
        <w:rPr>
          <w:rFonts w:ascii="Arial" w:hAnsi="Arial" w:cs="Arial"/>
          <w:sz w:val="20"/>
          <w:szCs w:val="20"/>
          <w:lang w:val="fr-FR"/>
        </w:rPr>
        <w:t>ent</w:t>
      </w:r>
      <w:r w:rsidRPr="008054AC">
        <w:rPr>
          <w:rFonts w:ascii="Arial" w:hAnsi="Arial" w:cs="Arial"/>
          <w:sz w:val="20"/>
          <w:szCs w:val="20"/>
          <w:lang w:val="fr-FR"/>
        </w:rPr>
        <w:t xml:space="preserve"> des aliments de grande consommation en micronutriments</w:t>
      </w:r>
      <w:r>
        <w:rPr>
          <w:rFonts w:ascii="Arial" w:hAnsi="Arial" w:cs="Arial"/>
          <w:sz w:val="20"/>
          <w:szCs w:val="20"/>
          <w:lang w:val="fr-FR"/>
        </w:rPr>
        <w:t xml:space="preserve">. </w:t>
      </w:r>
      <w:r w:rsidR="00373E6F" w:rsidRPr="00373E6F">
        <w:rPr>
          <w:rFonts w:ascii="Arial" w:hAnsi="Arial" w:cs="Arial"/>
          <w:sz w:val="20"/>
          <w:szCs w:val="20"/>
          <w:lang w:val="fr-FR"/>
        </w:rPr>
        <w:t>Plusieurs actions ont été pris</w:t>
      </w:r>
      <w:r w:rsidR="005F1335">
        <w:rPr>
          <w:rFonts w:ascii="Arial" w:hAnsi="Arial" w:cs="Arial"/>
          <w:sz w:val="20"/>
          <w:szCs w:val="20"/>
          <w:lang w:val="fr-FR"/>
        </w:rPr>
        <w:t>es</w:t>
      </w:r>
      <w:r w:rsidR="00373E6F" w:rsidRPr="00373E6F">
        <w:rPr>
          <w:rFonts w:ascii="Arial" w:hAnsi="Arial" w:cs="Arial"/>
          <w:sz w:val="20"/>
          <w:szCs w:val="20"/>
          <w:lang w:val="fr-FR"/>
        </w:rPr>
        <w:t xml:space="preserve"> par le Gouvernement ;</w:t>
      </w:r>
      <w:r w:rsidR="00E32C30">
        <w:rPr>
          <w:rFonts w:ascii="Arial" w:hAnsi="Arial" w:cs="Arial"/>
          <w:sz w:val="20"/>
          <w:szCs w:val="20"/>
          <w:lang w:val="fr-FR"/>
        </w:rPr>
        <w:t xml:space="preserve"> </w:t>
      </w:r>
      <w:r w:rsidR="00373E6F" w:rsidRPr="00373E6F">
        <w:rPr>
          <w:rFonts w:ascii="Arial" w:hAnsi="Arial" w:cs="Arial"/>
          <w:sz w:val="20"/>
          <w:szCs w:val="20"/>
          <w:lang w:val="fr-FR"/>
        </w:rPr>
        <w:t xml:space="preserve">l'identification des véhicules alimentaires potentiels à travers des recherches sur les </w:t>
      </w:r>
      <w:r w:rsidR="008E7E71">
        <w:rPr>
          <w:rFonts w:ascii="Arial" w:hAnsi="Arial" w:cs="Arial"/>
          <w:sz w:val="20"/>
          <w:szCs w:val="20"/>
          <w:lang w:val="fr-FR"/>
        </w:rPr>
        <w:t>Outils d’Evaluation Rapide de l’enrichissement</w:t>
      </w:r>
      <w:r w:rsidR="00373E6F" w:rsidRPr="00373E6F">
        <w:rPr>
          <w:rFonts w:ascii="Arial" w:hAnsi="Arial" w:cs="Arial"/>
          <w:sz w:val="20"/>
          <w:szCs w:val="20"/>
          <w:lang w:val="fr-FR"/>
        </w:rPr>
        <w:t xml:space="preserve"> (FRAT), la coordination des évaluations industrielles, la constitution d'alliances au niveau national, le plaidoyer et l'organisation de dialogues entre les secteurs privé et publique sur l’enrichissement des aliments</w:t>
      </w:r>
      <w:r w:rsidR="00373E6F">
        <w:rPr>
          <w:rFonts w:ascii="Arial" w:hAnsi="Arial" w:cs="Arial"/>
          <w:sz w:val="20"/>
          <w:szCs w:val="20"/>
          <w:lang w:val="fr-FR"/>
        </w:rPr>
        <w:t xml:space="preserve">. </w:t>
      </w:r>
      <w:r>
        <w:rPr>
          <w:rFonts w:ascii="Arial" w:hAnsi="Arial" w:cs="Arial"/>
          <w:sz w:val="20"/>
          <w:szCs w:val="20"/>
          <w:lang w:val="fr-FR"/>
        </w:rPr>
        <w:t>L</w:t>
      </w:r>
      <w:r w:rsidRPr="008054AC">
        <w:rPr>
          <w:rFonts w:ascii="Arial" w:hAnsi="Arial" w:cs="Arial"/>
          <w:sz w:val="20"/>
          <w:szCs w:val="20"/>
          <w:lang w:val="fr-FR"/>
        </w:rPr>
        <w:t>es aliments</w:t>
      </w:r>
      <w:r w:rsidRPr="00BD6C56">
        <w:rPr>
          <w:rFonts w:ascii="Tahoma" w:hAnsi="Tahoma" w:cs="Tahoma"/>
          <w:lang w:val="fr-BE"/>
        </w:rPr>
        <w:t xml:space="preserve"> </w:t>
      </w:r>
      <w:r w:rsidRPr="008054AC">
        <w:rPr>
          <w:rFonts w:ascii="Arial" w:hAnsi="Arial" w:cs="Arial"/>
          <w:sz w:val="20"/>
          <w:szCs w:val="20"/>
          <w:lang w:val="fr-FR"/>
        </w:rPr>
        <w:t xml:space="preserve">véhicules considérés après les études FRAT </w:t>
      </w:r>
      <w:r w:rsidRPr="0048008F">
        <w:rPr>
          <w:rFonts w:ascii="Arial" w:hAnsi="Arial" w:cs="Arial"/>
          <w:sz w:val="20"/>
          <w:szCs w:val="20"/>
          <w:lang w:val="fr-FR"/>
        </w:rPr>
        <w:t>réalisées</w:t>
      </w:r>
      <w:r w:rsidR="002F14FB">
        <w:rPr>
          <w:rFonts w:ascii="Arial" w:hAnsi="Arial" w:cs="Arial"/>
          <w:sz w:val="20"/>
          <w:szCs w:val="20"/>
          <w:lang w:val="fr-FR"/>
        </w:rPr>
        <w:t xml:space="preserve"> </w:t>
      </w:r>
      <w:r w:rsidR="005F1335">
        <w:rPr>
          <w:rFonts w:ascii="Arial" w:hAnsi="Arial" w:cs="Arial"/>
          <w:sz w:val="20"/>
          <w:szCs w:val="20"/>
          <w:lang w:val="fr-FR"/>
        </w:rPr>
        <w:t>en</w:t>
      </w:r>
      <w:r w:rsidR="00134F5D">
        <w:rPr>
          <w:rFonts w:ascii="Arial" w:hAnsi="Arial" w:cs="Arial"/>
          <w:sz w:val="20"/>
          <w:szCs w:val="20"/>
          <w:lang w:val="fr-FR"/>
        </w:rPr>
        <w:t>tre 1999 et</w:t>
      </w:r>
      <w:r w:rsidR="005F1335">
        <w:rPr>
          <w:rFonts w:ascii="Arial" w:hAnsi="Arial" w:cs="Arial"/>
          <w:sz w:val="20"/>
          <w:szCs w:val="20"/>
          <w:lang w:val="fr-FR"/>
        </w:rPr>
        <w:t xml:space="preserve"> 2001</w:t>
      </w:r>
      <w:r w:rsidR="002F14FB">
        <w:rPr>
          <w:rFonts w:ascii="Arial" w:hAnsi="Arial" w:cs="Arial"/>
          <w:sz w:val="20"/>
          <w:szCs w:val="20"/>
          <w:lang w:val="fr-FR"/>
        </w:rPr>
        <w:t>:</w:t>
      </w:r>
      <w:r w:rsidRPr="0048008F">
        <w:rPr>
          <w:rFonts w:ascii="Arial" w:hAnsi="Arial" w:cs="Arial"/>
          <w:sz w:val="20"/>
          <w:szCs w:val="20"/>
          <w:lang w:val="fr-FR"/>
        </w:rPr>
        <w:t xml:space="preserve"> les</w:t>
      </w:r>
      <w:r w:rsidRPr="008054AC">
        <w:rPr>
          <w:rFonts w:ascii="Arial" w:hAnsi="Arial" w:cs="Arial"/>
          <w:sz w:val="20"/>
          <w:szCs w:val="20"/>
          <w:lang w:val="fr-FR"/>
        </w:rPr>
        <w:t xml:space="preserve"> huiles végétales et la farine de blé panifiable. Huile sera enrichie en vitamine A et la farine de blé panifiable sera enrichie en fer, acide folique, zinc et le complexe vitaminique B. L’Etat du Niger à travers le Ministère de la Santé</w:t>
      </w:r>
      <w:r w:rsidR="002F14FB">
        <w:rPr>
          <w:rFonts w:ascii="Arial" w:hAnsi="Arial" w:cs="Arial"/>
          <w:sz w:val="20"/>
          <w:szCs w:val="20"/>
          <w:lang w:val="fr-FR"/>
        </w:rPr>
        <w:t xml:space="preserve"> Publique</w:t>
      </w:r>
      <w:r w:rsidRPr="008054AC">
        <w:rPr>
          <w:rFonts w:ascii="Arial" w:hAnsi="Arial" w:cs="Arial"/>
          <w:sz w:val="20"/>
          <w:szCs w:val="20"/>
          <w:lang w:val="fr-FR"/>
        </w:rPr>
        <w:t>, le Ministère des Mines et de l’Industrie et le Ministère de</w:t>
      </w:r>
      <w:r w:rsidR="002F14FB">
        <w:rPr>
          <w:rFonts w:ascii="Arial" w:hAnsi="Arial" w:cs="Arial"/>
          <w:sz w:val="20"/>
          <w:szCs w:val="20"/>
          <w:lang w:val="fr-FR"/>
        </w:rPr>
        <w:t>s</w:t>
      </w:r>
      <w:r w:rsidRPr="008054AC">
        <w:rPr>
          <w:rFonts w:ascii="Arial" w:hAnsi="Arial" w:cs="Arial"/>
          <w:sz w:val="20"/>
          <w:szCs w:val="20"/>
          <w:lang w:val="fr-FR"/>
        </w:rPr>
        <w:t xml:space="preserve"> Finance</w:t>
      </w:r>
      <w:r w:rsidR="002F14FB">
        <w:rPr>
          <w:rFonts w:ascii="Arial" w:hAnsi="Arial" w:cs="Arial"/>
          <w:sz w:val="20"/>
          <w:szCs w:val="20"/>
          <w:lang w:val="fr-FR"/>
        </w:rPr>
        <w:t>s</w:t>
      </w:r>
      <w:r w:rsidRPr="008054AC">
        <w:rPr>
          <w:rFonts w:ascii="Arial" w:hAnsi="Arial" w:cs="Arial"/>
          <w:sz w:val="20"/>
          <w:szCs w:val="20"/>
          <w:lang w:val="fr-FR"/>
        </w:rPr>
        <w:t xml:space="preserve"> s’est engagé à travers la signature d’un arrêté interministériel rendant obligatoire la production et la commercialisation des huiles et farine de blé enrichies au Niger. Pour permettre aux principaux acteurs d’être au même niveau d’information et échanger des défis liés aux conditions qu’impose</w:t>
      </w:r>
      <w:r w:rsidR="002F14FB">
        <w:rPr>
          <w:rFonts w:ascii="Arial" w:hAnsi="Arial" w:cs="Arial"/>
          <w:sz w:val="20"/>
          <w:szCs w:val="20"/>
          <w:lang w:val="fr-FR"/>
        </w:rPr>
        <w:t>nt</w:t>
      </w:r>
      <w:r w:rsidRPr="008054AC">
        <w:rPr>
          <w:rFonts w:ascii="Arial" w:hAnsi="Arial" w:cs="Arial"/>
          <w:sz w:val="20"/>
          <w:szCs w:val="20"/>
          <w:lang w:val="fr-FR"/>
        </w:rPr>
        <w:t xml:space="preserve"> le respect de la règlementation en vigueur, le Niger avai</w:t>
      </w:r>
      <w:r w:rsidR="002F14FB">
        <w:rPr>
          <w:rFonts w:ascii="Arial" w:hAnsi="Arial" w:cs="Arial"/>
          <w:sz w:val="20"/>
          <w:szCs w:val="20"/>
          <w:lang w:val="fr-FR"/>
        </w:rPr>
        <w:t>t</w:t>
      </w:r>
      <w:r w:rsidRPr="008054AC">
        <w:rPr>
          <w:rFonts w:ascii="Arial" w:hAnsi="Arial" w:cs="Arial"/>
          <w:sz w:val="20"/>
          <w:szCs w:val="20"/>
          <w:lang w:val="fr-FR"/>
        </w:rPr>
        <w:t xml:space="preserve"> organis</w:t>
      </w:r>
      <w:r w:rsidR="002F14FB">
        <w:rPr>
          <w:rFonts w:ascii="Arial" w:hAnsi="Arial" w:cs="Arial"/>
          <w:sz w:val="20"/>
          <w:szCs w:val="20"/>
          <w:lang w:val="fr-FR"/>
        </w:rPr>
        <w:t>é</w:t>
      </w:r>
      <w:r w:rsidRPr="008054AC">
        <w:rPr>
          <w:rFonts w:ascii="Arial" w:hAnsi="Arial" w:cs="Arial"/>
          <w:sz w:val="20"/>
          <w:szCs w:val="20"/>
          <w:lang w:val="fr-FR"/>
        </w:rPr>
        <w:t xml:space="preserve"> plusie</w:t>
      </w:r>
      <w:r w:rsidR="000C2190">
        <w:rPr>
          <w:rFonts w:ascii="Arial" w:hAnsi="Arial" w:cs="Arial"/>
          <w:sz w:val="20"/>
          <w:szCs w:val="20"/>
          <w:lang w:val="fr-FR"/>
        </w:rPr>
        <w:t>u</w:t>
      </w:r>
      <w:r w:rsidRPr="008054AC">
        <w:rPr>
          <w:rFonts w:ascii="Arial" w:hAnsi="Arial" w:cs="Arial"/>
          <w:sz w:val="20"/>
          <w:szCs w:val="20"/>
          <w:lang w:val="fr-FR"/>
        </w:rPr>
        <w:t>r</w:t>
      </w:r>
      <w:r w:rsidR="000C2190">
        <w:rPr>
          <w:rFonts w:ascii="Arial" w:hAnsi="Arial" w:cs="Arial"/>
          <w:sz w:val="20"/>
          <w:szCs w:val="20"/>
          <w:lang w:val="fr-FR"/>
        </w:rPr>
        <w:t>s</w:t>
      </w:r>
      <w:r w:rsidRPr="008054AC">
        <w:rPr>
          <w:rFonts w:ascii="Arial" w:hAnsi="Arial" w:cs="Arial"/>
          <w:sz w:val="20"/>
          <w:szCs w:val="20"/>
          <w:lang w:val="fr-FR"/>
        </w:rPr>
        <w:t xml:space="preserve"> réunion</w:t>
      </w:r>
      <w:r w:rsidR="000C2190">
        <w:rPr>
          <w:rFonts w:ascii="Arial" w:hAnsi="Arial" w:cs="Arial"/>
          <w:sz w:val="20"/>
          <w:szCs w:val="20"/>
          <w:lang w:val="fr-FR"/>
        </w:rPr>
        <w:t>s</w:t>
      </w:r>
      <w:r w:rsidRPr="008054AC">
        <w:rPr>
          <w:rFonts w:ascii="Arial" w:hAnsi="Arial" w:cs="Arial"/>
          <w:sz w:val="20"/>
          <w:szCs w:val="20"/>
          <w:lang w:val="fr-FR"/>
        </w:rPr>
        <w:t xml:space="preserve"> du </w:t>
      </w:r>
      <w:r w:rsidR="008E7E71" w:rsidRPr="008054AC">
        <w:rPr>
          <w:rFonts w:ascii="Arial" w:hAnsi="Arial" w:cs="Arial"/>
          <w:sz w:val="20"/>
          <w:szCs w:val="20"/>
          <w:lang w:val="fr-FR"/>
        </w:rPr>
        <w:t>Comité</w:t>
      </w:r>
      <w:r w:rsidR="008E7E71">
        <w:rPr>
          <w:rFonts w:ascii="Arial" w:hAnsi="Arial" w:cs="Arial"/>
          <w:sz w:val="20"/>
          <w:szCs w:val="20"/>
          <w:lang w:val="fr-FR"/>
        </w:rPr>
        <w:t xml:space="preserve"> National</w:t>
      </w:r>
      <w:r w:rsidR="00B029C8">
        <w:rPr>
          <w:rFonts w:ascii="Arial" w:hAnsi="Arial" w:cs="Arial"/>
          <w:sz w:val="20"/>
          <w:szCs w:val="20"/>
          <w:lang w:val="fr-FR"/>
        </w:rPr>
        <w:t xml:space="preserve"> </w:t>
      </w:r>
      <w:r w:rsidR="00134F5D">
        <w:rPr>
          <w:rFonts w:ascii="Arial" w:hAnsi="Arial" w:cs="Arial"/>
          <w:sz w:val="20"/>
          <w:szCs w:val="20"/>
          <w:lang w:val="fr-FR"/>
        </w:rPr>
        <w:t xml:space="preserve">sur l’enrichissement des aliments </w:t>
      </w:r>
      <w:r w:rsidRPr="008054AC">
        <w:rPr>
          <w:rFonts w:ascii="Arial" w:hAnsi="Arial" w:cs="Arial"/>
          <w:sz w:val="20"/>
          <w:szCs w:val="20"/>
          <w:lang w:val="fr-FR"/>
        </w:rPr>
        <w:t xml:space="preserve">et des principaux acteurs et la </w:t>
      </w:r>
      <w:r w:rsidR="000C2190" w:rsidRPr="008054AC">
        <w:rPr>
          <w:rFonts w:ascii="Arial" w:hAnsi="Arial" w:cs="Arial"/>
          <w:sz w:val="20"/>
          <w:szCs w:val="20"/>
          <w:lang w:val="fr-FR"/>
        </w:rPr>
        <w:t>sensibilisation</w:t>
      </w:r>
      <w:r w:rsidRPr="008054AC">
        <w:rPr>
          <w:rFonts w:ascii="Arial" w:hAnsi="Arial" w:cs="Arial"/>
          <w:sz w:val="20"/>
          <w:szCs w:val="20"/>
          <w:lang w:val="fr-FR"/>
        </w:rPr>
        <w:t xml:space="preserve"> sur l’enrichissement des aliments en micronutriment.</w:t>
      </w:r>
    </w:p>
    <w:p w14:paraId="17CF4CE4" w14:textId="06C10247" w:rsidR="00E534BA" w:rsidRDefault="007A0D8E" w:rsidP="00FD0A4F">
      <w:pPr>
        <w:pStyle w:val="Pa3"/>
        <w:spacing w:after="120" w:line="240" w:lineRule="auto"/>
        <w:jc w:val="both"/>
        <w:rPr>
          <w:rFonts w:ascii="Arial" w:hAnsi="Arial" w:cs="Arial"/>
          <w:sz w:val="20"/>
          <w:szCs w:val="20"/>
          <w:lang w:val="fr-FR"/>
        </w:rPr>
      </w:pPr>
      <w:r w:rsidRPr="00FD0A4F">
        <w:rPr>
          <w:rFonts w:ascii="Arial" w:hAnsi="Arial" w:cs="Arial"/>
          <w:sz w:val="20"/>
          <w:szCs w:val="20"/>
          <w:lang w:val="fr-FR"/>
        </w:rPr>
        <w:t xml:space="preserve">• En matière de législation, </w:t>
      </w:r>
      <w:r w:rsidR="000D715D" w:rsidRPr="00FD0A4F">
        <w:rPr>
          <w:rFonts w:ascii="Arial" w:hAnsi="Arial" w:cs="Arial"/>
          <w:sz w:val="20"/>
          <w:szCs w:val="20"/>
          <w:lang w:val="fr-FR"/>
        </w:rPr>
        <w:t xml:space="preserve">des lois ont été établies </w:t>
      </w:r>
      <w:r w:rsidR="00A460AC" w:rsidRPr="00FD0A4F">
        <w:rPr>
          <w:rFonts w:ascii="Arial" w:hAnsi="Arial" w:cs="Arial"/>
          <w:sz w:val="20"/>
          <w:szCs w:val="20"/>
          <w:lang w:val="fr-FR"/>
        </w:rPr>
        <w:t xml:space="preserve">au Niger </w:t>
      </w:r>
      <w:r w:rsidR="000D715D" w:rsidRPr="00FD0A4F">
        <w:rPr>
          <w:rFonts w:ascii="Arial" w:hAnsi="Arial" w:cs="Arial"/>
          <w:sz w:val="20"/>
          <w:szCs w:val="20"/>
          <w:lang w:val="fr-FR"/>
        </w:rPr>
        <w:t xml:space="preserve">sur </w:t>
      </w:r>
      <w:r w:rsidR="000D715D" w:rsidRPr="00FD0A4F">
        <w:rPr>
          <w:rFonts w:ascii="Arial" w:hAnsi="Arial" w:cs="Arial"/>
          <w:b/>
          <w:sz w:val="20"/>
          <w:szCs w:val="20"/>
          <w:lang w:val="fr-FR"/>
        </w:rPr>
        <w:t>l’iodisation du sel</w:t>
      </w:r>
      <w:r w:rsidR="00A460AC" w:rsidRPr="00FD0A4F">
        <w:rPr>
          <w:rFonts w:ascii="Arial" w:hAnsi="Arial" w:cs="Arial"/>
          <w:sz w:val="20"/>
          <w:szCs w:val="20"/>
          <w:lang w:val="fr-FR"/>
        </w:rPr>
        <w:t xml:space="preserve"> (1994</w:t>
      </w:r>
      <w:r w:rsidR="00C463C3">
        <w:rPr>
          <w:rFonts w:ascii="Arial" w:hAnsi="Arial" w:cs="Arial"/>
          <w:sz w:val="20"/>
          <w:szCs w:val="20"/>
          <w:lang w:val="fr-FR"/>
        </w:rPr>
        <w:t> ; normes adaptées en 2014), l’enrichissement</w:t>
      </w:r>
      <w:r w:rsidR="00A460AC" w:rsidRPr="00FD0A4F">
        <w:rPr>
          <w:rFonts w:ascii="Arial" w:hAnsi="Arial" w:cs="Arial"/>
          <w:b/>
          <w:sz w:val="20"/>
          <w:szCs w:val="20"/>
          <w:lang w:val="fr-FR"/>
        </w:rPr>
        <w:t xml:space="preserve"> obligatoire du blé</w:t>
      </w:r>
      <w:r w:rsidR="002466BE" w:rsidRPr="00FD0A4F">
        <w:rPr>
          <w:rFonts w:ascii="Arial" w:hAnsi="Arial" w:cs="Arial"/>
          <w:b/>
          <w:sz w:val="20"/>
          <w:szCs w:val="20"/>
          <w:lang w:val="fr-FR"/>
        </w:rPr>
        <w:t xml:space="preserve"> en fer et acide folique</w:t>
      </w:r>
      <w:r w:rsidR="00C463C3">
        <w:rPr>
          <w:rFonts w:ascii="Arial" w:hAnsi="Arial" w:cs="Arial"/>
          <w:sz w:val="20"/>
          <w:szCs w:val="20"/>
          <w:lang w:val="fr-FR"/>
        </w:rPr>
        <w:t xml:space="preserve"> (2012), et l’enrichissement</w:t>
      </w:r>
      <w:r w:rsidR="00A460AC" w:rsidRPr="00FD0A4F">
        <w:rPr>
          <w:rFonts w:ascii="Arial" w:hAnsi="Arial" w:cs="Arial"/>
          <w:b/>
          <w:sz w:val="20"/>
          <w:szCs w:val="20"/>
          <w:lang w:val="fr-FR"/>
        </w:rPr>
        <w:t xml:space="preserve"> d’huile végétale</w:t>
      </w:r>
      <w:r w:rsidR="002466BE" w:rsidRPr="00FD0A4F">
        <w:rPr>
          <w:rFonts w:ascii="Arial" w:hAnsi="Arial" w:cs="Arial"/>
          <w:b/>
          <w:sz w:val="20"/>
          <w:szCs w:val="20"/>
          <w:lang w:val="fr-FR"/>
        </w:rPr>
        <w:t xml:space="preserve"> en vitamine A</w:t>
      </w:r>
      <w:r w:rsidR="00A460AC" w:rsidRPr="00FD0A4F">
        <w:rPr>
          <w:rFonts w:ascii="Arial" w:hAnsi="Arial" w:cs="Arial"/>
          <w:sz w:val="20"/>
          <w:szCs w:val="20"/>
          <w:lang w:val="fr-FR"/>
        </w:rPr>
        <w:t xml:space="preserve"> </w:t>
      </w:r>
      <w:r w:rsidR="00A460AC" w:rsidRPr="00FD0A4F">
        <w:rPr>
          <w:rFonts w:ascii="Arial" w:hAnsi="Arial" w:cs="Arial"/>
          <w:sz w:val="20"/>
          <w:szCs w:val="20"/>
          <w:lang w:val="fr-FR"/>
        </w:rPr>
        <w:lastRenderedPageBreak/>
        <w:t xml:space="preserve">(2012). </w:t>
      </w:r>
      <w:r w:rsidR="005D640F" w:rsidRPr="00FD0A4F">
        <w:rPr>
          <w:rFonts w:ascii="Arial" w:hAnsi="Arial" w:cs="Arial"/>
          <w:sz w:val="20"/>
          <w:szCs w:val="20"/>
          <w:lang w:val="fr-FR"/>
        </w:rPr>
        <w:t xml:space="preserve">Les standards </w:t>
      </w:r>
      <w:r w:rsidR="00936BA3" w:rsidRPr="00FD0A4F">
        <w:rPr>
          <w:rFonts w:ascii="Arial" w:hAnsi="Arial" w:cs="Arial"/>
          <w:sz w:val="20"/>
          <w:szCs w:val="20"/>
          <w:lang w:val="fr-FR"/>
        </w:rPr>
        <w:t xml:space="preserve">existent et ils </w:t>
      </w:r>
      <w:r w:rsidR="005D640F" w:rsidRPr="00FD0A4F">
        <w:rPr>
          <w:rFonts w:ascii="Arial" w:hAnsi="Arial" w:cs="Arial"/>
          <w:sz w:val="20"/>
          <w:szCs w:val="20"/>
          <w:lang w:val="fr-FR"/>
        </w:rPr>
        <w:t>sont harmonisés avec ceux de l’UEMOA</w:t>
      </w:r>
      <w:r w:rsidR="00936BA3" w:rsidRPr="00FD0A4F">
        <w:rPr>
          <w:rFonts w:ascii="Arial" w:hAnsi="Arial" w:cs="Arial"/>
          <w:sz w:val="20"/>
          <w:szCs w:val="20"/>
          <w:lang w:val="fr-FR"/>
        </w:rPr>
        <w:t>. M</w:t>
      </w:r>
      <w:r w:rsidR="005D640F" w:rsidRPr="00FD0A4F">
        <w:rPr>
          <w:rFonts w:ascii="Arial" w:hAnsi="Arial" w:cs="Arial"/>
          <w:sz w:val="20"/>
          <w:szCs w:val="20"/>
          <w:lang w:val="fr-FR"/>
        </w:rPr>
        <w:t>ais l’application effective reste difficile</w:t>
      </w:r>
      <w:r w:rsidR="00BE7E1D" w:rsidRPr="00FD0A4F">
        <w:rPr>
          <w:rFonts w:ascii="Arial" w:hAnsi="Arial" w:cs="Arial"/>
          <w:sz w:val="20"/>
          <w:szCs w:val="20"/>
          <w:lang w:val="fr-FR"/>
        </w:rPr>
        <w:t xml:space="preserve">, en </w:t>
      </w:r>
      <w:r w:rsidR="002019AC" w:rsidRPr="00FD0A4F">
        <w:rPr>
          <w:rFonts w:ascii="Arial" w:hAnsi="Arial" w:cs="Arial"/>
          <w:sz w:val="20"/>
          <w:szCs w:val="20"/>
          <w:lang w:val="fr-FR"/>
        </w:rPr>
        <w:t>l'absence d'</w:t>
      </w:r>
      <w:r w:rsidR="00BE7E1D" w:rsidRPr="00FD0A4F">
        <w:rPr>
          <w:rFonts w:ascii="Arial" w:hAnsi="Arial" w:cs="Arial"/>
          <w:sz w:val="20"/>
          <w:szCs w:val="20"/>
          <w:lang w:val="fr-FR"/>
        </w:rPr>
        <w:t xml:space="preserve">une stratégie nationale sur </w:t>
      </w:r>
      <w:r w:rsidR="00FC280E">
        <w:rPr>
          <w:rFonts w:ascii="Arial" w:hAnsi="Arial" w:cs="Arial"/>
          <w:sz w:val="20"/>
          <w:szCs w:val="20"/>
          <w:lang w:val="fr-FR"/>
        </w:rPr>
        <w:t>l’enrichissement</w:t>
      </w:r>
      <w:r w:rsidR="00BE7E1D" w:rsidRPr="00FD0A4F">
        <w:rPr>
          <w:rFonts w:ascii="Arial" w:hAnsi="Arial" w:cs="Arial"/>
          <w:sz w:val="20"/>
          <w:szCs w:val="20"/>
          <w:lang w:val="fr-FR"/>
        </w:rPr>
        <w:t xml:space="preserve"> alimentaire et </w:t>
      </w:r>
      <w:r w:rsidR="002019AC" w:rsidRPr="00FD0A4F">
        <w:rPr>
          <w:rFonts w:ascii="Arial" w:hAnsi="Arial" w:cs="Arial"/>
          <w:sz w:val="20"/>
          <w:szCs w:val="20"/>
          <w:lang w:val="fr-FR"/>
        </w:rPr>
        <w:t xml:space="preserve">de </w:t>
      </w:r>
      <w:r w:rsidR="00BE7E1D" w:rsidRPr="00FD0A4F">
        <w:rPr>
          <w:rFonts w:ascii="Arial" w:hAnsi="Arial" w:cs="Arial"/>
          <w:sz w:val="20"/>
          <w:szCs w:val="20"/>
          <w:lang w:val="fr-FR"/>
        </w:rPr>
        <w:t>la mise en place d’un système de suivi et évaluation du programme</w:t>
      </w:r>
      <w:r w:rsidR="005D640F" w:rsidRPr="00FD0A4F">
        <w:rPr>
          <w:rFonts w:ascii="Arial" w:hAnsi="Arial" w:cs="Arial"/>
          <w:sz w:val="20"/>
          <w:szCs w:val="20"/>
          <w:lang w:val="fr-FR"/>
        </w:rPr>
        <w:t xml:space="preserve">. </w:t>
      </w:r>
      <w:r w:rsidR="00936BA3" w:rsidRPr="00FD0A4F">
        <w:rPr>
          <w:rFonts w:ascii="Arial" w:hAnsi="Arial" w:cs="Arial"/>
          <w:sz w:val="20"/>
          <w:szCs w:val="20"/>
          <w:lang w:val="fr-FR"/>
        </w:rPr>
        <w:t>Il n’existe pas encore des normes au Niger</w:t>
      </w:r>
      <w:r w:rsidR="00C463C3">
        <w:rPr>
          <w:rFonts w:ascii="Arial" w:hAnsi="Arial" w:cs="Arial"/>
          <w:sz w:val="20"/>
          <w:szCs w:val="20"/>
          <w:lang w:val="fr-FR"/>
        </w:rPr>
        <w:t xml:space="preserve"> pour des produits enrichi</w:t>
      </w:r>
      <w:r w:rsidR="00B029C8">
        <w:rPr>
          <w:rFonts w:ascii="Arial" w:hAnsi="Arial" w:cs="Arial"/>
          <w:sz w:val="20"/>
          <w:szCs w:val="20"/>
          <w:lang w:val="fr-FR"/>
        </w:rPr>
        <w:t xml:space="preserve"> </w:t>
      </w:r>
      <w:r w:rsidR="00AE669A">
        <w:rPr>
          <w:rFonts w:ascii="Arial" w:hAnsi="Arial" w:cs="Arial"/>
          <w:sz w:val="20"/>
          <w:szCs w:val="20"/>
          <w:lang w:val="fr-FR"/>
        </w:rPr>
        <w:t>importés</w:t>
      </w:r>
      <w:r w:rsidR="00B029C8">
        <w:rPr>
          <w:rFonts w:ascii="Arial" w:hAnsi="Arial" w:cs="Arial"/>
          <w:sz w:val="20"/>
          <w:szCs w:val="20"/>
          <w:lang w:val="fr-FR"/>
        </w:rPr>
        <w:t xml:space="preserve"> comme par exemple les margarines</w:t>
      </w:r>
      <w:r w:rsidR="003A1B6F">
        <w:rPr>
          <w:rFonts w:ascii="Arial" w:hAnsi="Arial" w:cs="Arial"/>
          <w:sz w:val="20"/>
          <w:szCs w:val="20"/>
          <w:lang w:val="fr-FR"/>
        </w:rPr>
        <w:t xml:space="preserve">, </w:t>
      </w:r>
      <w:r w:rsidR="00B029C8">
        <w:rPr>
          <w:rFonts w:ascii="Arial" w:hAnsi="Arial" w:cs="Arial"/>
          <w:sz w:val="20"/>
          <w:szCs w:val="20"/>
          <w:lang w:val="fr-FR"/>
        </w:rPr>
        <w:t xml:space="preserve">et </w:t>
      </w:r>
      <w:r w:rsidR="003A1B6F">
        <w:rPr>
          <w:rFonts w:ascii="Arial" w:hAnsi="Arial" w:cs="Arial"/>
          <w:sz w:val="20"/>
          <w:szCs w:val="20"/>
          <w:lang w:val="fr-FR"/>
        </w:rPr>
        <w:t xml:space="preserve"> des farines infantiles, et </w:t>
      </w:r>
      <w:r w:rsidR="00B029C8">
        <w:rPr>
          <w:rFonts w:ascii="Arial" w:hAnsi="Arial" w:cs="Arial"/>
          <w:sz w:val="20"/>
          <w:szCs w:val="20"/>
          <w:lang w:val="fr-FR"/>
        </w:rPr>
        <w:t xml:space="preserve">ceux </w:t>
      </w:r>
      <w:r w:rsidR="00936BA3" w:rsidRPr="00FD0A4F">
        <w:rPr>
          <w:rFonts w:ascii="Arial" w:hAnsi="Arial" w:cs="Arial"/>
          <w:sz w:val="20"/>
          <w:szCs w:val="20"/>
          <w:lang w:val="fr-FR"/>
        </w:rPr>
        <w:t>qui sont produits à petite échelle</w:t>
      </w:r>
      <w:r w:rsidR="00B029C8">
        <w:rPr>
          <w:rFonts w:ascii="Arial" w:hAnsi="Arial" w:cs="Arial"/>
          <w:sz w:val="20"/>
          <w:szCs w:val="20"/>
          <w:lang w:val="fr-FR"/>
        </w:rPr>
        <w:t xml:space="preserve"> comme par exemple les farines infantiles</w:t>
      </w:r>
      <w:r w:rsidR="00AE669A">
        <w:rPr>
          <w:rFonts w:ascii="Arial" w:hAnsi="Arial" w:cs="Arial"/>
          <w:sz w:val="20"/>
          <w:szCs w:val="20"/>
          <w:lang w:val="fr-FR"/>
        </w:rPr>
        <w:t xml:space="preserve"> </w:t>
      </w:r>
      <w:r w:rsidR="003A1B6F">
        <w:rPr>
          <w:rFonts w:ascii="Arial" w:hAnsi="Arial" w:cs="Arial"/>
          <w:sz w:val="20"/>
          <w:szCs w:val="20"/>
          <w:lang w:val="fr-FR"/>
        </w:rPr>
        <w:t xml:space="preserve">locales </w:t>
      </w:r>
      <w:r w:rsidR="00AE669A">
        <w:rPr>
          <w:rFonts w:ascii="Arial" w:hAnsi="Arial" w:cs="Arial"/>
          <w:sz w:val="20"/>
          <w:szCs w:val="20"/>
          <w:lang w:val="fr-FR"/>
        </w:rPr>
        <w:t>(Misola</w:t>
      </w:r>
      <w:r w:rsidR="003A1B6F">
        <w:rPr>
          <w:rFonts w:ascii="Arial" w:hAnsi="Arial" w:cs="Arial"/>
          <w:sz w:val="20"/>
          <w:szCs w:val="20"/>
          <w:lang w:val="fr-FR"/>
        </w:rPr>
        <w:t xml:space="preserve"> et autres</w:t>
      </w:r>
      <w:r w:rsidR="00AE669A">
        <w:rPr>
          <w:rFonts w:ascii="Arial" w:hAnsi="Arial" w:cs="Arial"/>
          <w:sz w:val="20"/>
          <w:szCs w:val="20"/>
          <w:lang w:val="fr-FR"/>
        </w:rPr>
        <w:t>)</w:t>
      </w:r>
      <w:r w:rsidR="00936BA3" w:rsidRPr="00FD0A4F">
        <w:rPr>
          <w:rFonts w:ascii="Arial" w:hAnsi="Arial" w:cs="Arial"/>
          <w:sz w:val="20"/>
          <w:szCs w:val="20"/>
          <w:lang w:val="fr-FR"/>
        </w:rPr>
        <w:t xml:space="preserve">. </w:t>
      </w:r>
    </w:p>
    <w:p w14:paraId="1C95C941" w14:textId="18CB0182" w:rsidR="00A460AC" w:rsidRDefault="00E534BA" w:rsidP="00FD0A4F">
      <w:pPr>
        <w:pStyle w:val="Pa3"/>
        <w:spacing w:after="120" w:line="240" w:lineRule="auto"/>
        <w:jc w:val="both"/>
        <w:rPr>
          <w:rFonts w:ascii="Arial" w:hAnsi="Arial" w:cs="Arial"/>
          <w:sz w:val="20"/>
          <w:szCs w:val="20"/>
          <w:lang w:val="fr-FR"/>
        </w:rPr>
      </w:pPr>
      <w:r w:rsidRPr="00FD0A4F">
        <w:rPr>
          <w:rFonts w:ascii="Arial" w:hAnsi="Arial" w:cs="Arial"/>
          <w:sz w:val="20"/>
          <w:szCs w:val="20"/>
          <w:lang w:val="fr-FR"/>
        </w:rPr>
        <w:t xml:space="preserve">• </w:t>
      </w:r>
      <w:r w:rsidR="00A460AC" w:rsidRPr="00FD0A4F">
        <w:rPr>
          <w:rFonts w:ascii="Arial" w:hAnsi="Arial" w:cs="Arial"/>
          <w:sz w:val="20"/>
          <w:szCs w:val="20"/>
          <w:lang w:val="fr-FR"/>
        </w:rPr>
        <w:t xml:space="preserve">La </w:t>
      </w:r>
      <w:r w:rsidR="00A460AC" w:rsidRPr="00FD0A4F">
        <w:rPr>
          <w:rFonts w:ascii="Arial" w:hAnsi="Arial" w:cs="Arial"/>
          <w:b/>
          <w:sz w:val="20"/>
          <w:szCs w:val="20"/>
          <w:lang w:val="fr-FR"/>
        </w:rPr>
        <w:t>Politique National</w:t>
      </w:r>
      <w:r w:rsidR="00B029C8">
        <w:rPr>
          <w:rFonts w:ascii="Arial" w:hAnsi="Arial" w:cs="Arial"/>
          <w:b/>
          <w:sz w:val="20"/>
          <w:szCs w:val="20"/>
          <w:lang w:val="fr-FR"/>
        </w:rPr>
        <w:t>e</w:t>
      </w:r>
      <w:r w:rsidR="00A460AC" w:rsidRPr="00FD0A4F">
        <w:rPr>
          <w:rFonts w:ascii="Arial" w:hAnsi="Arial" w:cs="Arial"/>
          <w:b/>
          <w:sz w:val="20"/>
          <w:szCs w:val="20"/>
          <w:lang w:val="fr-FR"/>
        </w:rPr>
        <w:t xml:space="preserve"> de </w:t>
      </w:r>
      <w:r w:rsidR="00134F5D">
        <w:rPr>
          <w:rFonts w:ascii="Arial" w:hAnsi="Arial" w:cs="Arial"/>
          <w:b/>
          <w:sz w:val="20"/>
          <w:szCs w:val="20"/>
          <w:lang w:val="fr-FR"/>
        </w:rPr>
        <w:t>Sécurité</w:t>
      </w:r>
      <w:r w:rsidR="00B029C8">
        <w:rPr>
          <w:rFonts w:ascii="Arial" w:hAnsi="Arial" w:cs="Arial"/>
          <w:b/>
          <w:sz w:val="20"/>
          <w:szCs w:val="20"/>
          <w:lang w:val="fr-FR"/>
        </w:rPr>
        <w:t xml:space="preserve"> </w:t>
      </w:r>
      <w:r w:rsidR="00A460AC" w:rsidRPr="00FD0A4F">
        <w:rPr>
          <w:rFonts w:ascii="Arial" w:hAnsi="Arial" w:cs="Arial"/>
          <w:b/>
          <w:sz w:val="20"/>
          <w:szCs w:val="20"/>
          <w:lang w:val="fr-FR"/>
        </w:rPr>
        <w:t>Nutrition</w:t>
      </w:r>
      <w:r w:rsidR="00B029C8">
        <w:rPr>
          <w:rFonts w:ascii="Arial" w:hAnsi="Arial" w:cs="Arial"/>
          <w:b/>
          <w:sz w:val="20"/>
          <w:szCs w:val="20"/>
          <w:lang w:val="fr-FR"/>
        </w:rPr>
        <w:t>nelle</w:t>
      </w:r>
      <w:r w:rsidR="00A460AC" w:rsidRPr="00FD0A4F">
        <w:rPr>
          <w:rFonts w:ascii="Arial" w:hAnsi="Arial" w:cs="Arial"/>
          <w:b/>
          <w:sz w:val="20"/>
          <w:szCs w:val="20"/>
          <w:lang w:val="fr-FR"/>
        </w:rPr>
        <w:t xml:space="preserve"> 201</w:t>
      </w:r>
      <w:r w:rsidR="00B029C8">
        <w:rPr>
          <w:rFonts w:ascii="Arial" w:hAnsi="Arial" w:cs="Arial"/>
          <w:b/>
          <w:sz w:val="20"/>
          <w:szCs w:val="20"/>
          <w:lang w:val="fr-FR"/>
        </w:rPr>
        <w:t>7</w:t>
      </w:r>
      <w:r w:rsidR="00A460AC" w:rsidRPr="00FD0A4F">
        <w:rPr>
          <w:rFonts w:ascii="Arial" w:hAnsi="Arial" w:cs="Arial"/>
          <w:b/>
          <w:sz w:val="20"/>
          <w:szCs w:val="20"/>
          <w:lang w:val="fr-FR"/>
        </w:rPr>
        <w:t>-202</w:t>
      </w:r>
      <w:r w:rsidR="00B029C8">
        <w:rPr>
          <w:rFonts w:ascii="Arial" w:hAnsi="Arial" w:cs="Arial"/>
          <w:b/>
          <w:sz w:val="20"/>
          <w:szCs w:val="20"/>
          <w:lang w:val="fr-FR"/>
        </w:rPr>
        <w:t>5</w:t>
      </w:r>
      <w:r w:rsidR="00A460AC" w:rsidRPr="00FD0A4F">
        <w:rPr>
          <w:rFonts w:ascii="Arial" w:hAnsi="Arial" w:cs="Arial"/>
          <w:b/>
          <w:sz w:val="20"/>
          <w:szCs w:val="20"/>
          <w:lang w:val="fr-FR"/>
        </w:rPr>
        <w:t xml:space="preserve"> i</w:t>
      </w:r>
      <w:r w:rsidR="00A460AC" w:rsidRPr="00FD0A4F">
        <w:rPr>
          <w:rFonts w:ascii="Arial" w:hAnsi="Arial" w:cs="Arial"/>
          <w:sz w:val="20"/>
          <w:szCs w:val="20"/>
          <w:lang w:val="fr-FR"/>
        </w:rPr>
        <w:t xml:space="preserve">nclue une approche </w:t>
      </w:r>
      <w:r w:rsidR="00A62792" w:rsidRPr="00FD0A4F">
        <w:rPr>
          <w:rFonts w:ascii="Arial" w:hAnsi="Arial" w:cs="Arial"/>
          <w:sz w:val="20"/>
          <w:szCs w:val="20"/>
          <w:lang w:val="fr-FR"/>
        </w:rPr>
        <w:t>d</w:t>
      </w:r>
      <w:r w:rsidR="00A62792">
        <w:rPr>
          <w:rFonts w:ascii="Arial" w:hAnsi="Arial" w:cs="Arial"/>
          <w:sz w:val="20"/>
          <w:szCs w:val="20"/>
          <w:lang w:val="fr-FR"/>
        </w:rPr>
        <w:t xml:space="preserve">’enrichissement </w:t>
      </w:r>
      <w:r w:rsidR="00A62792" w:rsidRPr="00FD0A4F">
        <w:rPr>
          <w:rFonts w:ascii="Arial" w:hAnsi="Arial" w:cs="Arial"/>
          <w:sz w:val="20"/>
          <w:szCs w:val="20"/>
          <w:lang w:val="fr-FR"/>
        </w:rPr>
        <w:t>alimentaire</w:t>
      </w:r>
      <w:r w:rsidR="00A460AC" w:rsidRPr="00FD0A4F">
        <w:rPr>
          <w:rFonts w:ascii="Arial" w:hAnsi="Arial" w:cs="Arial"/>
          <w:sz w:val="20"/>
          <w:szCs w:val="20"/>
          <w:lang w:val="fr-FR"/>
        </w:rPr>
        <w:t xml:space="preserve"> pour lutter contre les carences en micronutriments. </w:t>
      </w:r>
    </w:p>
    <w:p w14:paraId="082E12C9" w14:textId="7CC90A52" w:rsidR="007D3F10" w:rsidRPr="007D3F10" w:rsidRDefault="00E534BA" w:rsidP="000C2190">
      <w:pPr>
        <w:pStyle w:val="Corpsdetexte3"/>
        <w:spacing w:after="60"/>
      </w:pPr>
      <w:r w:rsidRPr="00FD0A4F">
        <w:rPr>
          <w:rFonts w:ascii="Arial" w:hAnsi="Arial" w:cs="Arial"/>
          <w:sz w:val="20"/>
          <w:szCs w:val="20"/>
        </w:rPr>
        <w:t xml:space="preserve">• </w:t>
      </w:r>
      <w:r w:rsidRPr="00E00633">
        <w:rPr>
          <w:rFonts w:ascii="Arial" w:eastAsiaTheme="minorHAnsi" w:hAnsi="Arial" w:cs="Arial"/>
          <w:sz w:val="20"/>
          <w:szCs w:val="20"/>
          <w:lang w:eastAsia="en-US"/>
        </w:rPr>
        <w:t xml:space="preserve">L’an </w:t>
      </w:r>
      <w:r>
        <w:rPr>
          <w:rFonts w:ascii="Arial" w:eastAsiaTheme="minorHAnsi" w:hAnsi="Arial" w:cs="Arial"/>
          <w:sz w:val="20"/>
          <w:szCs w:val="20"/>
          <w:lang w:eastAsia="en-US"/>
        </w:rPr>
        <w:t>2013</w:t>
      </w:r>
      <w:r w:rsidRPr="00E00633">
        <w:rPr>
          <w:rFonts w:ascii="Arial" w:eastAsiaTheme="minorHAnsi" w:hAnsi="Arial" w:cs="Arial"/>
          <w:sz w:val="20"/>
          <w:szCs w:val="20"/>
          <w:lang w:eastAsia="en-US"/>
        </w:rPr>
        <w:t xml:space="preserve"> </w:t>
      </w:r>
      <w:r w:rsidR="003758D8" w:rsidRPr="00E00633">
        <w:rPr>
          <w:rFonts w:ascii="Arial" w:eastAsiaTheme="minorHAnsi" w:hAnsi="Arial" w:cs="Arial"/>
          <w:sz w:val="20"/>
          <w:szCs w:val="20"/>
          <w:lang w:eastAsia="en-US"/>
        </w:rPr>
        <w:t>la Direction de la</w:t>
      </w:r>
      <w:r w:rsidR="003758D8" w:rsidRPr="002C0BAE">
        <w:rPr>
          <w:sz w:val="26"/>
          <w:szCs w:val="26"/>
        </w:rPr>
        <w:t xml:space="preserve"> </w:t>
      </w:r>
      <w:r w:rsidR="003758D8" w:rsidRPr="00E00633">
        <w:rPr>
          <w:rFonts w:ascii="Arial" w:eastAsiaTheme="minorHAnsi" w:hAnsi="Arial" w:cs="Arial"/>
          <w:sz w:val="20"/>
          <w:szCs w:val="20"/>
          <w:lang w:eastAsia="en-US"/>
        </w:rPr>
        <w:t xml:space="preserve">Normalisation, de la Promotion de la Qualité et de la Métrologie </w:t>
      </w:r>
      <w:r w:rsidR="001E3E8E">
        <w:rPr>
          <w:rFonts w:ascii="Arial" w:eastAsiaTheme="minorHAnsi" w:hAnsi="Arial" w:cs="Arial"/>
          <w:sz w:val="20"/>
          <w:szCs w:val="20"/>
          <w:lang w:eastAsia="en-US"/>
        </w:rPr>
        <w:t xml:space="preserve">(DNPQM) </w:t>
      </w:r>
      <w:r w:rsidR="003758D8" w:rsidRPr="00E00633">
        <w:rPr>
          <w:rFonts w:ascii="Arial" w:eastAsiaTheme="minorHAnsi" w:hAnsi="Arial" w:cs="Arial"/>
          <w:sz w:val="20"/>
          <w:szCs w:val="20"/>
          <w:lang w:eastAsia="en-US"/>
        </w:rPr>
        <w:t xml:space="preserve">en collaboration avec la Direction de la Nutrition et l’ONG Helen Keller International (HKI), </w:t>
      </w:r>
      <w:r w:rsidR="001E3E8E">
        <w:rPr>
          <w:rFonts w:ascii="Arial" w:eastAsiaTheme="minorHAnsi" w:hAnsi="Arial" w:cs="Arial"/>
          <w:sz w:val="20"/>
          <w:szCs w:val="20"/>
          <w:lang w:eastAsia="en-US"/>
        </w:rPr>
        <w:t>ont</w:t>
      </w:r>
      <w:r w:rsidR="003758D8" w:rsidRPr="00E00633">
        <w:rPr>
          <w:rFonts w:ascii="Arial" w:eastAsiaTheme="minorHAnsi" w:hAnsi="Arial" w:cs="Arial"/>
          <w:sz w:val="20"/>
          <w:szCs w:val="20"/>
          <w:lang w:eastAsia="en-US"/>
        </w:rPr>
        <w:t xml:space="preserve"> organisé une réunion de </w:t>
      </w:r>
      <w:r w:rsidR="003758D8" w:rsidRPr="00E534BA">
        <w:rPr>
          <w:rFonts w:ascii="Arial" w:eastAsiaTheme="minorHAnsi" w:hAnsi="Arial" w:cs="Arial"/>
          <w:b/>
          <w:sz w:val="20"/>
          <w:szCs w:val="20"/>
          <w:lang w:eastAsia="en-US"/>
        </w:rPr>
        <w:t>sensibilisation des Opérateurs Economiques Importateurs</w:t>
      </w:r>
      <w:r w:rsidR="003758D8" w:rsidRPr="00E00633">
        <w:rPr>
          <w:rFonts w:ascii="Arial" w:eastAsiaTheme="minorHAnsi" w:hAnsi="Arial" w:cs="Arial"/>
          <w:sz w:val="20"/>
          <w:szCs w:val="20"/>
          <w:lang w:eastAsia="en-US"/>
        </w:rPr>
        <w:t xml:space="preserve"> d’huile et de farine </w:t>
      </w:r>
      <w:r w:rsidR="002A1B51">
        <w:rPr>
          <w:rFonts w:ascii="Arial" w:eastAsiaTheme="minorHAnsi" w:hAnsi="Arial" w:cs="Arial"/>
          <w:sz w:val="20"/>
          <w:szCs w:val="20"/>
          <w:lang w:eastAsia="en-US"/>
        </w:rPr>
        <w:t xml:space="preserve">et </w:t>
      </w:r>
      <w:r w:rsidR="002A1B51" w:rsidRPr="00E00633">
        <w:rPr>
          <w:rFonts w:ascii="Arial" w:eastAsiaTheme="minorHAnsi" w:hAnsi="Arial" w:cs="Arial"/>
          <w:sz w:val="20"/>
          <w:szCs w:val="20"/>
          <w:lang w:eastAsia="en-US"/>
        </w:rPr>
        <w:t xml:space="preserve">des membres de l’Alliance Nationale </w:t>
      </w:r>
      <w:r w:rsidR="00FC280E">
        <w:rPr>
          <w:rFonts w:ascii="Arial" w:eastAsiaTheme="minorHAnsi" w:hAnsi="Arial" w:cs="Arial"/>
          <w:sz w:val="20"/>
          <w:szCs w:val="20"/>
          <w:lang w:eastAsia="en-US"/>
        </w:rPr>
        <w:t>sur l’enrichissement</w:t>
      </w:r>
      <w:r w:rsidR="002A1B51" w:rsidRPr="00E00633">
        <w:rPr>
          <w:rFonts w:ascii="Arial" w:eastAsiaTheme="minorHAnsi" w:hAnsi="Arial" w:cs="Arial"/>
          <w:sz w:val="20"/>
          <w:szCs w:val="20"/>
          <w:lang w:eastAsia="en-US"/>
        </w:rPr>
        <w:t xml:space="preserve"> </w:t>
      </w:r>
      <w:r w:rsidR="003758D8" w:rsidRPr="00E00633">
        <w:rPr>
          <w:rFonts w:ascii="Arial" w:eastAsiaTheme="minorHAnsi" w:hAnsi="Arial" w:cs="Arial"/>
          <w:sz w:val="20"/>
          <w:szCs w:val="20"/>
          <w:lang w:eastAsia="en-US"/>
        </w:rPr>
        <w:t xml:space="preserve">sur les règlements techniques portant application des normes d’enrichissement des huiles alimentaires en vitamine A et la farine en fer et acide folique. </w:t>
      </w:r>
      <w:r w:rsidR="002A1B51">
        <w:rPr>
          <w:rFonts w:ascii="Arial" w:eastAsiaTheme="minorHAnsi" w:hAnsi="Arial" w:cs="Arial"/>
          <w:sz w:val="20"/>
          <w:szCs w:val="20"/>
          <w:lang w:eastAsia="en-US"/>
        </w:rPr>
        <w:t>Les r</w:t>
      </w:r>
      <w:r w:rsidR="007D3F10" w:rsidRPr="00E00633">
        <w:rPr>
          <w:rFonts w:ascii="Arial" w:eastAsiaTheme="minorHAnsi" w:hAnsi="Arial" w:cs="Arial"/>
          <w:sz w:val="20"/>
          <w:szCs w:val="20"/>
          <w:lang w:eastAsia="en-US"/>
        </w:rPr>
        <w:t>ecommand</w:t>
      </w:r>
      <w:r w:rsidR="002A1B51">
        <w:rPr>
          <w:rFonts w:ascii="Arial" w:eastAsiaTheme="minorHAnsi" w:hAnsi="Arial" w:cs="Arial"/>
          <w:sz w:val="20"/>
          <w:szCs w:val="20"/>
          <w:lang w:eastAsia="en-US"/>
        </w:rPr>
        <w:t xml:space="preserve">ations </w:t>
      </w:r>
      <w:r w:rsidR="000C2190">
        <w:rPr>
          <w:rFonts w:ascii="Arial" w:eastAsiaTheme="minorHAnsi" w:hAnsi="Arial" w:cs="Arial"/>
          <w:sz w:val="20"/>
          <w:szCs w:val="20"/>
          <w:lang w:eastAsia="en-US"/>
        </w:rPr>
        <w:t>étaient</w:t>
      </w:r>
      <w:r w:rsidR="002A1B51">
        <w:rPr>
          <w:rFonts w:ascii="Arial" w:eastAsiaTheme="minorHAnsi" w:hAnsi="Arial" w:cs="Arial"/>
          <w:sz w:val="20"/>
          <w:szCs w:val="20"/>
          <w:lang w:eastAsia="en-US"/>
        </w:rPr>
        <w:t xml:space="preserve"> comme suivantes :</w:t>
      </w:r>
    </w:p>
    <w:p w14:paraId="6A93687B" w14:textId="3A5FD1B2" w:rsidR="007D3F10" w:rsidRPr="00E00633" w:rsidRDefault="007D3F10" w:rsidP="002A1B51">
      <w:pPr>
        <w:pStyle w:val="Corpsdetexte3"/>
        <w:numPr>
          <w:ilvl w:val="0"/>
          <w:numId w:val="40"/>
        </w:numPr>
        <w:ind w:left="360"/>
        <w:rPr>
          <w:rFonts w:ascii="Arial" w:eastAsiaTheme="minorHAnsi" w:hAnsi="Arial" w:cs="Arial"/>
          <w:sz w:val="20"/>
          <w:szCs w:val="20"/>
          <w:lang w:eastAsia="en-US"/>
        </w:rPr>
      </w:pPr>
      <w:r w:rsidRPr="00E00633">
        <w:rPr>
          <w:rFonts w:ascii="Arial" w:eastAsiaTheme="minorHAnsi" w:hAnsi="Arial" w:cs="Arial"/>
          <w:sz w:val="20"/>
          <w:szCs w:val="20"/>
          <w:lang w:eastAsia="en-US"/>
        </w:rPr>
        <w:t xml:space="preserve">Elaborer un plan de communication sur les </w:t>
      </w:r>
      <w:r w:rsidR="00134F5D">
        <w:rPr>
          <w:rFonts w:ascii="Arial" w:eastAsiaTheme="minorHAnsi" w:hAnsi="Arial" w:cs="Arial"/>
          <w:sz w:val="20"/>
          <w:szCs w:val="20"/>
          <w:lang w:eastAsia="en-US"/>
        </w:rPr>
        <w:t xml:space="preserve">carences en </w:t>
      </w:r>
      <w:r w:rsidRPr="00E00633">
        <w:rPr>
          <w:rFonts w:ascii="Arial" w:eastAsiaTheme="minorHAnsi" w:hAnsi="Arial" w:cs="Arial"/>
          <w:sz w:val="20"/>
          <w:szCs w:val="20"/>
          <w:lang w:eastAsia="en-US"/>
        </w:rPr>
        <w:t>micronutriments ;</w:t>
      </w:r>
    </w:p>
    <w:p w14:paraId="341C311E" w14:textId="4ED9971A" w:rsidR="007D3F10" w:rsidRPr="00E00633" w:rsidRDefault="007D3F10" w:rsidP="002A1B51">
      <w:pPr>
        <w:pStyle w:val="Corpsdetexte3"/>
        <w:numPr>
          <w:ilvl w:val="0"/>
          <w:numId w:val="40"/>
        </w:numPr>
        <w:ind w:left="360"/>
        <w:rPr>
          <w:rFonts w:ascii="Arial" w:eastAsiaTheme="minorHAnsi" w:hAnsi="Arial" w:cs="Arial"/>
          <w:sz w:val="20"/>
          <w:szCs w:val="20"/>
          <w:lang w:eastAsia="en-US"/>
        </w:rPr>
      </w:pPr>
      <w:r w:rsidRPr="00E00633">
        <w:rPr>
          <w:rFonts w:ascii="Arial" w:eastAsiaTheme="minorHAnsi" w:hAnsi="Arial" w:cs="Arial"/>
          <w:sz w:val="20"/>
          <w:szCs w:val="20"/>
          <w:lang w:eastAsia="en-US"/>
        </w:rPr>
        <w:t>Créer les conditions de mise en application effective des deux règlements techniques ;</w:t>
      </w:r>
    </w:p>
    <w:p w14:paraId="38951E18" w14:textId="77777777" w:rsidR="007D3F10" w:rsidRPr="00E00633" w:rsidRDefault="007D3F10" w:rsidP="002A1B51">
      <w:pPr>
        <w:pStyle w:val="Corpsdetexte3"/>
        <w:numPr>
          <w:ilvl w:val="0"/>
          <w:numId w:val="40"/>
        </w:numPr>
        <w:ind w:left="360"/>
        <w:rPr>
          <w:rFonts w:ascii="Arial" w:eastAsiaTheme="minorHAnsi" w:hAnsi="Arial" w:cs="Arial"/>
          <w:sz w:val="20"/>
          <w:szCs w:val="20"/>
          <w:lang w:eastAsia="en-US"/>
        </w:rPr>
      </w:pPr>
      <w:r w:rsidRPr="00E00633">
        <w:rPr>
          <w:rFonts w:ascii="Arial" w:eastAsiaTheme="minorHAnsi" w:hAnsi="Arial" w:cs="Arial"/>
          <w:sz w:val="20"/>
          <w:szCs w:val="20"/>
          <w:lang w:eastAsia="en-US"/>
        </w:rPr>
        <w:t>Mettre les moyens nécessaires aux services techniques concernés pour sensibiliser tous les acteurs.</w:t>
      </w:r>
    </w:p>
    <w:p w14:paraId="3FC6016E" w14:textId="7DDB46F3" w:rsidR="003758D8" w:rsidRDefault="007D3F10" w:rsidP="002A1B51">
      <w:pPr>
        <w:pStyle w:val="Corpsdetexte3"/>
        <w:numPr>
          <w:ilvl w:val="0"/>
          <w:numId w:val="40"/>
        </w:numPr>
        <w:ind w:left="360"/>
        <w:rPr>
          <w:rFonts w:ascii="Arial" w:hAnsi="Arial" w:cs="Arial"/>
          <w:sz w:val="20"/>
          <w:szCs w:val="20"/>
        </w:rPr>
      </w:pPr>
      <w:r w:rsidRPr="00E00633">
        <w:rPr>
          <w:rFonts w:ascii="Arial" w:eastAsiaTheme="minorHAnsi" w:hAnsi="Arial" w:cs="Arial"/>
          <w:sz w:val="20"/>
          <w:szCs w:val="20"/>
          <w:lang w:eastAsia="en-US"/>
        </w:rPr>
        <w:t>Poursuivre leurs appuis techniques et financiers dans le cadre de l’enrichissement des aliments.</w:t>
      </w:r>
    </w:p>
    <w:p w14:paraId="7619ED4B" w14:textId="619390FA" w:rsidR="00DB3C60" w:rsidRPr="00FD0A4F" w:rsidRDefault="007A0D8E" w:rsidP="000C2190">
      <w:pPr>
        <w:pStyle w:val="Pa3"/>
        <w:spacing w:before="120" w:after="120"/>
        <w:jc w:val="both"/>
        <w:rPr>
          <w:rFonts w:ascii="Arial" w:hAnsi="Arial" w:cs="Arial"/>
          <w:sz w:val="20"/>
          <w:szCs w:val="20"/>
          <w:lang w:val="fr-FR"/>
        </w:rPr>
      </w:pPr>
      <w:r w:rsidRPr="00FD0A4F">
        <w:rPr>
          <w:rFonts w:ascii="Arial" w:hAnsi="Arial" w:cs="Arial"/>
          <w:sz w:val="20"/>
          <w:szCs w:val="20"/>
          <w:lang w:val="fr-FR"/>
        </w:rPr>
        <w:t xml:space="preserve">• Bien qu’une </w:t>
      </w:r>
      <w:r w:rsidRPr="00FD0A4F">
        <w:rPr>
          <w:rFonts w:ascii="Arial" w:hAnsi="Arial" w:cs="Arial"/>
          <w:bCs/>
          <w:sz w:val="20"/>
          <w:szCs w:val="20"/>
          <w:lang w:val="fr-FR"/>
        </w:rPr>
        <w:t xml:space="preserve">Alliance Nationale </w:t>
      </w:r>
      <w:r w:rsidR="00DB3C60" w:rsidRPr="00FD0A4F">
        <w:rPr>
          <w:rFonts w:ascii="Arial" w:hAnsi="Arial" w:cs="Arial"/>
          <w:bCs/>
          <w:sz w:val="20"/>
          <w:szCs w:val="20"/>
          <w:lang w:val="fr-FR"/>
        </w:rPr>
        <w:t xml:space="preserve">ou Réseau National </w:t>
      </w:r>
      <w:r w:rsidR="00035FB8" w:rsidRPr="00E534BA">
        <w:rPr>
          <w:rFonts w:ascii="Arial" w:hAnsi="Arial" w:cs="Arial"/>
          <w:bCs/>
          <w:sz w:val="20"/>
          <w:szCs w:val="20"/>
          <w:lang w:val="fr-FR"/>
        </w:rPr>
        <w:t>sur l’enrichissement des aliments</w:t>
      </w:r>
      <w:r w:rsidR="00035FB8">
        <w:rPr>
          <w:rFonts w:ascii="Arial" w:hAnsi="Arial" w:cs="Arial"/>
          <w:b/>
          <w:bCs/>
          <w:sz w:val="20"/>
          <w:szCs w:val="20"/>
          <w:lang w:val="fr-FR"/>
        </w:rPr>
        <w:t xml:space="preserve"> </w:t>
      </w:r>
      <w:r w:rsidRPr="00FD0A4F">
        <w:rPr>
          <w:rFonts w:ascii="Arial" w:hAnsi="Arial" w:cs="Arial"/>
          <w:sz w:val="20"/>
          <w:szCs w:val="20"/>
          <w:lang w:val="fr-FR"/>
        </w:rPr>
        <w:t>n’ai</w:t>
      </w:r>
      <w:r w:rsidR="00DB3C60" w:rsidRPr="00FD0A4F">
        <w:rPr>
          <w:rFonts w:ascii="Arial" w:hAnsi="Arial" w:cs="Arial"/>
          <w:sz w:val="20"/>
          <w:szCs w:val="20"/>
          <w:lang w:val="fr-FR"/>
        </w:rPr>
        <w:t>en</w:t>
      </w:r>
      <w:r w:rsidRPr="00FD0A4F">
        <w:rPr>
          <w:rFonts w:ascii="Arial" w:hAnsi="Arial" w:cs="Arial"/>
          <w:sz w:val="20"/>
          <w:szCs w:val="20"/>
          <w:lang w:val="fr-FR"/>
        </w:rPr>
        <w:t xml:space="preserve">t jamais </w:t>
      </w:r>
      <w:r w:rsidR="00DB3C60" w:rsidRPr="00FD0A4F">
        <w:rPr>
          <w:rFonts w:ascii="Arial" w:hAnsi="Arial" w:cs="Arial"/>
          <w:sz w:val="20"/>
          <w:szCs w:val="20"/>
          <w:lang w:val="fr-FR"/>
        </w:rPr>
        <w:t>établi</w:t>
      </w:r>
      <w:r w:rsidR="002A1B51">
        <w:rPr>
          <w:rFonts w:ascii="Arial" w:hAnsi="Arial" w:cs="Arial"/>
          <w:sz w:val="20"/>
          <w:szCs w:val="20"/>
          <w:lang w:val="fr-FR"/>
        </w:rPr>
        <w:t>e</w:t>
      </w:r>
      <w:r w:rsidR="00DB3C60" w:rsidRPr="00FD0A4F">
        <w:rPr>
          <w:rFonts w:ascii="Arial" w:hAnsi="Arial" w:cs="Arial"/>
          <w:sz w:val="20"/>
          <w:szCs w:val="20"/>
          <w:lang w:val="fr-FR"/>
        </w:rPr>
        <w:t>, depuis 2008 il y a</w:t>
      </w:r>
      <w:r w:rsidR="00801884">
        <w:rPr>
          <w:rFonts w:ascii="Arial" w:hAnsi="Arial" w:cs="Arial"/>
          <w:sz w:val="20"/>
          <w:szCs w:val="20"/>
          <w:lang w:val="fr-FR"/>
        </w:rPr>
        <w:t>vait</w:t>
      </w:r>
      <w:r w:rsidR="002A1B51">
        <w:rPr>
          <w:rFonts w:ascii="Arial" w:hAnsi="Arial" w:cs="Arial"/>
          <w:sz w:val="20"/>
          <w:szCs w:val="20"/>
          <w:lang w:val="fr-FR"/>
        </w:rPr>
        <w:t xml:space="preserve"> déjà</w:t>
      </w:r>
      <w:r w:rsidR="00DB3C60" w:rsidRPr="00FD0A4F">
        <w:rPr>
          <w:rFonts w:ascii="Arial" w:hAnsi="Arial" w:cs="Arial"/>
          <w:sz w:val="20"/>
          <w:szCs w:val="20"/>
          <w:lang w:val="fr-FR"/>
        </w:rPr>
        <w:t xml:space="preserve"> un </w:t>
      </w:r>
      <w:r w:rsidR="00DB3C60" w:rsidRPr="00FD0A4F">
        <w:rPr>
          <w:rFonts w:ascii="Arial" w:hAnsi="Arial" w:cs="Arial"/>
          <w:b/>
          <w:sz w:val="20"/>
          <w:szCs w:val="20"/>
          <w:lang w:val="fr-FR"/>
        </w:rPr>
        <w:t xml:space="preserve">comité national sur </w:t>
      </w:r>
      <w:r w:rsidR="00035FB8">
        <w:rPr>
          <w:rFonts w:ascii="Arial" w:hAnsi="Arial" w:cs="Arial"/>
          <w:b/>
          <w:sz w:val="20"/>
          <w:szCs w:val="20"/>
          <w:lang w:val="fr-FR"/>
        </w:rPr>
        <w:t xml:space="preserve">l’enrichissement </w:t>
      </w:r>
      <w:r w:rsidR="00DB3C60" w:rsidRPr="00FD0A4F">
        <w:rPr>
          <w:rFonts w:ascii="Arial" w:hAnsi="Arial" w:cs="Arial"/>
          <w:b/>
          <w:sz w:val="20"/>
          <w:szCs w:val="20"/>
          <w:lang w:val="fr-FR"/>
        </w:rPr>
        <w:t>alimentaire</w:t>
      </w:r>
      <w:r w:rsidR="00DB3C60" w:rsidRPr="00FD0A4F">
        <w:rPr>
          <w:rFonts w:ascii="Arial" w:hAnsi="Arial" w:cs="Arial"/>
          <w:sz w:val="20"/>
          <w:szCs w:val="20"/>
          <w:lang w:val="fr-FR"/>
        </w:rPr>
        <w:t xml:space="preserve"> </w:t>
      </w:r>
      <w:r w:rsidR="00AE669A">
        <w:rPr>
          <w:rFonts w:ascii="Arial" w:hAnsi="Arial" w:cs="Arial"/>
          <w:sz w:val="20"/>
          <w:szCs w:val="20"/>
          <w:lang w:val="fr-FR"/>
        </w:rPr>
        <w:t>en lieu et pla</w:t>
      </w:r>
      <w:r w:rsidR="008E4F93">
        <w:rPr>
          <w:rFonts w:ascii="Arial" w:hAnsi="Arial" w:cs="Arial"/>
          <w:sz w:val="20"/>
          <w:szCs w:val="20"/>
          <w:lang w:val="fr-FR"/>
        </w:rPr>
        <w:t>ce de l’Alliance Nationale sur l’</w:t>
      </w:r>
      <w:r w:rsidR="00926229">
        <w:rPr>
          <w:rFonts w:ascii="Arial" w:hAnsi="Arial" w:cs="Arial"/>
          <w:sz w:val="20"/>
          <w:szCs w:val="20"/>
          <w:lang w:val="fr-FR"/>
        </w:rPr>
        <w:t>enrichissement</w:t>
      </w:r>
      <w:r w:rsidR="00AE669A">
        <w:rPr>
          <w:rFonts w:ascii="Arial" w:hAnsi="Arial" w:cs="Arial"/>
          <w:sz w:val="20"/>
          <w:szCs w:val="20"/>
          <w:lang w:val="fr-FR"/>
        </w:rPr>
        <w:t xml:space="preserve"> des aliments  </w:t>
      </w:r>
      <w:r w:rsidR="00DB3C60" w:rsidRPr="00FD0A4F">
        <w:rPr>
          <w:rFonts w:ascii="Arial" w:hAnsi="Arial" w:cs="Arial"/>
          <w:sz w:val="20"/>
          <w:szCs w:val="20"/>
          <w:lang w:val="fr-FR"/>
        </w:rPr>
        <w:t xml:space="preserve">sous le leadership de la Direction de Nutrition. </w:t>
      </w:r>
      <w:r w:rsidR="008316B2" w:rsidRPr="00FD0A4F">
        <w:rPr>
          <w:rFonts w:ascii="Arial" w:hAnsi="Arial" w:cs="Arial"/>
          <w:sz w:val="20"/>
          <w:szCs w:val="20"/>
          <w:lang w:val="fr-FR"/>
        </w:rPr>
        <w:t>Plusieurs organisations de soutie</w:t>
      </w:r>
      <w:r w:rsidR="008E4F93">
        <w:rPr>
          <w:rFonts w:ascii="Arial" w:hAnsi="Arial" w:cs="Arial"/>
          <w:sz w:val="20"/>
          <w:szCs w:val="20"/>
          <w:lang w:val="fr-FR"/>
        </w:rPr>
        <w:t>n technique sur l’enrichissement</w:t>
      </w:r>
      <w:r w:rsidR="008316B2" w:rsidRPr="00FD0A4F">
        <w:rPr>
          <w:rFonts w:ascii="Arial" w:hAnsi="Arial" w:cs="Arial"/>
          <w:sz w:val="20"/>
          <w:szCs w:val="20"/>
          <w:lang w:val="fr-FR"/>
        </w:rPr>
        <w:t xml:space="preserve"> alimentaire sont présentes au Niger, parmi eux des ONGs spécialistes comme </w:t>
      </w:r>
      <w:r w:rsidR="00FD0A4F" w:rsidRPr="00FD0A4F">
        <w:rPr>
          <w:rFonts w:ascii="Arial" w:hAnsi="Arial" w:cs="Arial"/>
          <w:sz w:val="20"/>
          <w:szCs w:val="20"/>
          <w:lang w:val="fr-FR"/>
        </w:rPr>
        <w:t>HKI, GRET</w:t>
      </w:r>
      <w:r w:rsidR="005D640F" w:rsidRPr="00FD0A4F">
        <w:rPr>
          <w:rFonts w:ascii="Arial" w:hAnsi="Arial" w:cs="Arial"/>
          <w:sz w:val="20"/>
          <w:szCs w:val="20"/>
          <w:lang w:val="fr-FR"/>
        </w:rPr>
        <w:t>,</w:t>
      </w:r>
      <w:r w:rsidR="008316B2" w:rsidRPr="00FD0A4F">
        <w:rPr>
          <w:rFonts w:ascii="Arial" w:hAnsi="Arial" w:cs="Arial"/>
          <w:sz w:val="20"/>
          <w:szCs w:val="20"/>
          <w:lang w:val="fr-FR"/>
        </w:rPr>
        <w:t xml:space="preserve"> et </w:t>
      </w:r>
      <w:r w:rsidR="005D640F" w:rsidRPr="00FD0A4F">
        <w:rPr>
          <w:rFonts w:ascii="Arial" w:hAnsi="Arial" w:cs="Arial"/>
          <w:sz w:val="20"/>
          <w:szCs w:val="20"/>
          <w:lang w:val="fr-FR"/>
        </w:rPr>
        <w:t>d</w:t>
      </w:r>
      <w:r w:rsidR="008316B2" w:rsidRPr="00FD0A4F">
        <w:rPr>
          <w:rFonts w:ascii="Arial" w:hAnsi="Arial" w:cs="Arial"/>
          <w:sz w:val="20"/>
          <w:szCs w:val="20"/>
          <w:lang w:val="fr-FR"/>
        </w:rPr>
        <w:t>es organisations onusiennes</w:t>
      </w:r>
      <w:r w:rsidR="002466BE" w:rsidRPr="00FD0A4F">
        <w:rPr>
          <w:rFonts w:ascii="Arial" w:hAnsi="Arial" w:cs="Arial"/>
          <w:sz w:val="20"/>
          <w:szCs w:val="20"/>
          <w:lang w:val="fr-FR"/>
        </w:rPr>
        <w:t xml:space="preserve"> comme le PAM, UNICEF et FAO</w:t>
      </w:r>
      <w:r w:rsidR="008316B2" w:rsidRPr="00FD0A4F">
        <w:rPr>
          <w:rFonts w:ascii="Arial" w:hAnsi="Arial" w:cs="Arial"/>
          <w:sz w:val="20"/>
          <w:szCs w:val="20"/>
          <w:lang w:val="fr-FR"/>
        </w:rPr>
        <w:t>.</w:t>
      </w:r>
    </w:p>
    <w:p w14:paraId="464CADE5" w14:textId="7D7C0A96" w:rsidR="002054F0" w:rsidRPr="00FD0A4F" w:rsidRDefault="00E534BA" w:rsidP="000C2190">
      <w:pPr>
        <w:shd w:val="clear" w:color="auto" w:fill="FFFFFF" w:themeFill="background1"/>
        <w:spacing w:after="60" w:line="240" w:lineRule="auto"/>
        <w:jc w:val="both"/>
        <w:rPr>
          <w:rFonts w:ascii="Arial" w:hAnsi="Arial" w:cs="Arial"/>
          <w:sz w:val="20"/>
          <w:szCs w:val="20"/>
          <w:lang w:val="fr-FR"/>
        </w:rPr>
      </w:pPr>
      <w:r w:rsidRPr="00FD0A4F">
        <w:rPr>
          <w:rFonts w:ascii="Arial" w:hAnsi="Arial" w:cs="Arial"/>
          <w:sz w:val="20"/>
          <w:szCs w:val="20"/>
          <w:lang w:val="fr-FR"/>
        </w:rPr>
        <w:t xml:space="preserve">• </w:t>
      </w:r>
      <w:r w:rsidR="002054F0" w:rsidRPr="00FD0A4F">
        <w:rPr>
          <w:rFonts w:ascii="Arial" w:hAnsi="Arial" w:cs="Arial"/>
          <w:sz w:val="20"/>
          <w:szCs w:val="20"/>
          <w:lang w:val="fr-FR"/>
        </w:rPr>
        <w:t xml:space="preserve">Le rapport de mission de 2FAS </w:t>
      </w:r>
      <w:r w:rsidR="005B6914">
        <w:rPr>
          <w:rFonts w:ascii="Arial" w:hAnsi="Arial" w:cs="Arial"/>
          <w:sz w:val="20"/>
          <w:szCs w:val="20"/>
          <w:lang w:val="fr-FR"/>
        </w:rPr>
        <w:t xml:space="preserve">au Niger en juin 2018 </w:t>
      </w:r>
      <w:r w:rsidR="002054F0" w:rsidRPr="00FD0A4F">
        <w:rPr>
          <w:rFonts w:ascii="Arial" w:hAnsi="Arial" w:cs="Arial"/>
          <w:sz w:val="20"/>
          <w:szCs w:val="20"/>
          <w:lang w:val="fr-FR"/>
        </w:rPr>
        <w:t xml:space="preserve">présente quelques-uns </w:t>
      </w:r>
      <w:r w:rsidR="002054F0" w:rsidRPr="00E534BA">
        <w:rPr>
          <w:rFonts w:ascii="Arial" w:hAnsi="Arial" w:cs="Arial"/>
          <w:b/>
          <w:sz w:val="20"/>
          <w:szCs w:val="20"/>
          <w:lang w:val="fr-FR"/>
        </w:rPr>
        <w:t>des principaux défis liés aux différentes composantes de l'enrichissement des aliments au Niger </w:t>
      </w:r>
      <w:r w:rsidR="002054F0" w:rsidRPr="00FD0A4F">
        <w:rPr>
          <w:rFonts w:ascii="Arial" w:hAnsi="Arial" w:cs="Arial"/>
          <w:sz w:val="20"/>
          <w:szCs w:val="20"/>
          <w:lang w:val="fr-FR"/>
        </w:rPr>
        <w:t xml:space="preserve">: </w:t>
      </w:r>
      <w:r w:rsidR="002054F0" w:rsidRPr="00FD0A4F">
        <w:rPr>
          <w:rStyle w:val="Appelnotedebasdep"/>
          <w:rFonts w:ascii="Arial" w:hAnsi="Arial" w:cs="Arial"/>
          <w:sz w:val="20"/>
          <w:szCs w:val="20"/>
          <w:lang w:val="fr-FR"/>
        </w:rPr>
        <w:footnoteReference w:id="1"/>
      </w:r>
    </w:p>
    <w:p w14:paraId="218D7455" w14:textId="6ED229E0" w:rsidR="002054F0" w:rsidRPr="00FD0A4F" w:rsidRDefault="002054F0" w:rsidP="00E534BA">
      <w:pPr>
        <w:pStyle w:val="Textebrut"/>
        <w:numPr>
          <w:ilvl w:val="0"/>
          <w:numId w:val="36"/>
        </w:numPr>
        <w:ind w:left="360"/>
        <w:jc w:val="both"/>
        <w:rPr>
          <w:rFonts w:ascii="Arial" w:eastAsiaTheme="minorHAnsi" w:hAnsi="Arial" w:cs="Arial"/>
          <w:sz w:val="20"/>
          <w:szCs w:val="20"/>
          <w:lang w:val="fr-FR"/>
        </w:rPr>
      </w:pPr>
      <w:r w:rsidRPr="00FD0A4F">
        <w:rPr>
          <w:rFonts w:ascii="Arial" w:eastAsiaTheme="minorHAnsi" w:hAnsi="Arial" w:cs="Arial"/>
          <w:sz w:val="20"/>
          <w:szCs w:val="20"/>
          <w:lang w:val="fr-FR"/>
        </w:rPr>
        <w:lastRenderedPageBreak/>
        <w:t>Politique sur l'enrichissement des aliments et la fonctionnalité de l'engagement multisectoriel des partenariats public-privé sur l'enrichissement</w:t>
      </w:r>
    </w:p>
    <w:p w14:paraId="4AB4B672" w14:textId="77777777" w:rsidR="002054F0" w:rsidRPr="00FD0A4F" w:rsidRDefault="002054F0" w:rsidP="00E534BA">
      <w:pPr>
        <w:pStyle w:val="Textebrut"/>
        <w:numPr>
          <w:ilvl w:val="0"/>
          <w:numId w:val="36"/>
        </w:numPr>
        <w:ind w:left="360"/>
        <w:jc w:val="both"/>
        <w:rPr>
          <w:rFonts w:ascii="Arial" w:eastAsiaTheme="minorHAnsi" w:hAnsi="Arial" w:cs="Arial"/>
          <w:sz w:val="20"/>
          <w:szCs w:val="20"/>
          <w:lang w:val="fr-FR"/>
        </w:rPr>
      </w:pPr>
      <w:r w:rsidRPr="00FD0A4F">
        <w:rPr>
          <w:rFonts w:ascii="Arial" w:eastAsiaTheme="minorHAnsi" w:hAnsi="Arial" w:cs="Arial"/>
          <w:sz w:val="20"/>
          <w:szCs w:val="20"/>
          <w:lang w:val="fr-FR"/>
        </w:rPr>
        <w:t>Capacité de contrôle analytique en micronutriments</w:t>
      </w:r>
    </w:p>
    <w:p w14:paraId="11C81DE4" w14:textId="77777777" w:rsidR="002054F0" w:rsidRPr="00FD0A4F" w:rsidRDefault="002054F0" w:rsidP="00E534BA">
      <w:pPr>
        <w:pStyle w:val="Textebrut"/>
        <w:numPr>
          <w:ilvl w:val="0"/>
          <w:numId w:val="36"/>
        </w:numPr>
        <w:ind w:left="360"/>
        <w:jc w:val="both"/>
        <w:rPr>
          <w:rFonts w:ascii="Arial" w:eastAsiaTheme="minorHAnsi" w:hAnsi="Arial" w:cs="Arial"/>
          <w:sz w:val="20"/>
          <w:szCs w:val="20"/>
          <w:lang w:val="fr-FR"/>
        </w:rPr>
      </w:pPr>
      <w:r w:rsidRPr="00FD0A4F">
        <w:rPr>
          <w:rFonts w:ascii="Arial" w:eastAsiaTheme="minorHAnsi" w:hAnsi="Arial" w:cs="Arial"/>
          <w:sz w:val="20"/>
          <w:szCs w:val="20"/>
          <w:lang w:val="fr-FR"/>
        </w:rPr>
        <w:t>Capacité d'application des normes sur l'enrichissement des aliments au Niger</w:t>
      </w:r>
    </w:p>
    <w:p w14:paraId="452F6B93" w14:textId="77777777" w:rsidR="002054F0" w:rsidRPr="00FD0A4F" w:rsidRDefault="002054F0" w:rsidP="00E534BA">
      <w:pPr>
        <w:pStyle w:val="Textebrut"/>
        <w:numPr>
          <w:ilvl w:val="0"/>
          <w:numId w:val="36"/>
        </w:numPr>
        <w:ind w:left="360"/>
        <w:jc w:val="both"/>
        <w:rPr>
          <w:rFonts w:ascii="Arial" w:eastAsiaTheme="minorHAnsi" w:hAnsi="Arial" w:cs="Arial"/>
          <w:sz w:val="20"/>
          <w:szCs w:val="20"/>
          <w:lang w:val="fr-FR"/>
        </w:rPr>
      </w:pPr>
      <w:r w:rsidRPr="00FD0A4F">
        <w:rPr>
          <w:rFonts w:ascii="Arial" w:eastAsiaTheme="minorHAnsi" w:hAnsi="Arial" w:cs="Arial"/>
          <w:sz w:val="20"/>
          <w:szCs w:val="20"/>
          <w:lang w:val="fr-FR"/>
        </w:rPr>
        <w:t xml:space="preserve">Sensibilisation sur l'enrichissement des aliments </w:t>
      </w:r>
    </w:p>
    <w:p w14:paraId="473EC5A3" w14:textId="4965B7F0" w:rsidR="002054F0" w:rsidRDefault="002054F0" w:rsidP="00E534BA">
      <w:pPr>
        <w:pStyle w:val="Textebrut"/>
        <w:numPr>
          <w:ilvl w:val="0"/>
          <w:numId w:val="36"/>
        </w:numPr>
        <w:ind w:left="360"/>
        <w:jc w:val="both"/>
        <w:rPr>
          <w:rFonts w:ascii="Arial" w:eastAsiaTheme="minorHAnsi" w:hAnsi="Arial" w:cs="Arial"/>
          <w:sz w:val="20"/>
          <w:szCs w:val="20"/>
          <w:lang w:val="fr-FR"/>
        </w:rPr>
      </w:pPr>
      <w:r w:rsidRPr="00FD0A4F">
        <w:rPr>
          <w:rFonts w:ascii="Arial" w:eastAsiaTheme="minorHAnsi" w:hAnsi="Arial" w:cs="Arial"/>
          <w:sz w:val="20"/>
          <w:szCs w:val="20"/>
          <w:lang w:val="fr-FR"/>
        </w:rPr>
        <w:t>Production, distribution et assurance qualité des aliments enrichis</w:t>
      </w:r>
    </w:p>
    <w:p w14:paraId="219B840B" w14:textId="77777777" w:rsidR="00E534BA" w:rsidRPr="00E534BA" w:rsidRDefault="005B6914" w:rsidP="00E534BA">
      <w:pPr>
        <w:pStyle w:val="Textebrut"/>
        <w:numPr>
          <w:ilvl w:val="0"/>
          <w:numId w:val="36"/>
        </w:numPr>
        <w:ind w:left="360"/>
        <w:jc w:val="both"/>
        <w:rPr>
          <w:rFonts w:ascii="Arial" w:eastAsiaTheme="minorHAnsi" w:hAnsi="Arial" w:cs="Arial"/>
          <w:sz w:val="20"/>
          <w:szCs w:val="20"/>
          <w:lang w:val="fr-FR"/>
        </w:rPr>
      </w:pPr>
      <w:r w:rsidRPr="005B6914">
        <w:rPr>
          <w:rFonts w:ascii="Arial" w:hAnsi="Arial" w:cs="Arial"/>
          <w:sz w:val="20"/>
          <w:szCs w:val="20"/>
          <w:lang w:val="fr-FR"/>
        </w:rPr>
        <w:t>C</w:t>
      </w:r>
      <w:r w:rsidR="00732516" w:rsidRPr="005B6914">
        <w:rPr>
          <w:rFonts w:ascii="Arial" w:hAnsi="Arial" w:cs="Arial"/>
          <w:sz w:val="20"/>
          <w:szCs w:val="20"/>
          <w:lang w:val="fr-FR"/>
        </w:rPr>
        <w:t>apacité du LANSPEX en matériels et ressources humain</w:t>
      </w:r>
      <w:r>
        <w:rPr>
          <w:rFonts w:ascii="Arial" w:hAnsi="Arial" w:cs="Arial"/>
          <w:sz w:val="20"/>
          <w:szCs w:val="20"/>
          <w:lang w:val="fr-FR"/>
        </w:rPr>
        <w:t>e</w:t>
      </w:r>
      <w:r w:rsidR="00732516" w:rsidRPr="005B6914">
        <w:rPr>
          <w:rFonts w:ascii="Arial" w:hAnsi="Arial" w:cs="Arial"/>
          <w:sz w:val="20"/>
          <w:szCs w:val="20"/>
          <w:lang w:val="fr-FR"/>
        </w:rPr>
        <w:t>s pour le contrôle quantitatif des aliments enrichies</w:t>
      </w:r>
    </w:p>
    <w:p w14:paraId="78593126" w14:textId="6CFF6577" w:rsidR="00E534BA" w:rsidRPr="00E534BA" w:rsidRDefault="00732516" w:rsidP="00E534BA">
      <w:pPr>
        <w:pStyle w:val="Textebrut"/>
        <w:numPr>
          <w:ilvl w:val="0"/>
          <w:numId w:val="36"/>
        </w:numPr>
        <w:ind w:left="360"/>
        <w:jc w:val="both"/>
        <w:rPr>
          <w:rFonts w:ascii="Arial" w:eastAsiaTheme="minorHAnsi" w:hAnsi="Arial" w:cs="Arial"/>
          <w:sz w:val="20"/>
          <w:szCs w:val="20"/>
          <w:lang w:val="fr-FR"/>
        </w:rPr>
      </w:pPr>
      <w:r w:rsidRPr="00E534BA">
        <w:rPr>
          <w:rFonts w:ascii="Arial" w:hAnsi="Arial" w:cs="Arial"/>
          <w:sz w:val="20"/>
          <w:szCs w:val="20"/>
          <w:lang w:val="fr-FR"/>
        </w:rPr>
        <w:t xml:space="preserve">Former et équiper les agents des services de </w:t>
      </w:r>
      <w:r w:rsidR="00364C9C" w:rsidRPr="00E534BA">
        <w:rPr>
          <w:rFonts w:ascii="Arial" w:hAnsi="Arial" w:cs="Arial"/>
          <w:sz w:val="20"/>
          <w:szCs w:val="20"/>
          <w:lang w:val="fr-FR"/>
        </w:rPr>
        <w:t>contrôle en</w:t>
      </w:r>
      <w:r w:rsidRPr="00E534BA">
        <w:rPr>
          <w:rFonts w:ascii="Arial" w:hAnsi="Arial" w:cs="Arial"/>
          <w:sz w:val="20"/>
          <w:szCs w:val="20"/>
          <w:lang w:val="fr-FR"/>
        </w:rPr>
        <w:t xml:space="preserve"> technique de contrôle </w:t>
      </w:r>
    </w:p>
    <w:p w14:paraId="5E4BB318" w14:textId="3E34D96B" w:rsidR="00C67F8D" w:rsidRPr="00933FC3" w:rsidRDefault="00E534BA" w:rsidP="000C2190">
      <w:pPr>
        <w:pStyle w:val="Corpsdetexte"/>
        <w:autoSpaceDE w:val="0"/>
        <w:autoSpaceDN w:val="0"/>
        <w:spacing w:before="120" w:after="60" w:line="240" w:lineRule="auto"/>
        <w:jc w:val="both"/>
        <w:rPr>
          <w:rFonts w:ascii="Arial" w:hAnsi="Arial" w:cs="Arial"/>
          <w:sz w:val="20"/>
          <w:szCs w:val="20"/>
          <w:lang w:val="fr-FR" w:eastAsia="fr-FR"/>
        </w:rPr>
      </w:pPr>
      <w:r w:rsidRPr="00FD0A4F">
        <w:rPr>
          <w:rFonts w:ascii="Arial" w:hAnsi="Arial" w:cs="Arial"/>
          <w:sz w:val="20"/>
          <w:szCs w:val="20"/>
          <w:lang w:val="fr-FR"/>
        </w:rPr>
        <w:t xml:space="preserve">• </w:t>
      </w:r>
      <w:r w:rsidR="00C67F8D" w:rsidRPr="005B6914">
        <w:rPr>
          <w:rFonts w:ascii="Arial" w:hAnsi="Arial" w:cs="Arial"/>
          <w:sz w:val="20"/>
          <w:szCs w:val="20"/>
          <w:lang w:val="fr-FR" w:eastAsia="fr-FR"/>
        </w:rPr>
        <w:t xml:space="preserve">L’enrichissement des aliments en </w:t>
      </w:r>
      <w:r w:rsidR="006D6B8F" w:rsidRPr="005B6914">
        <w:rPr>
          <w:rFonts w:ascii="Arial" w:hAnsi="Arial" w:cs="Arial"/>
          <w:sz w:val="20"/>
          <w:szCs w:val="20"/>
          <w:lang w:val="fr-FR" w:eastAsia="fr-FR"/>
        </w:rPr>
        <w:t xml:space="preserve">micronutriments </w:t>
      </w:r>
      <w:r w:rsidR="00933FC3">
        <w:rPr>
          <w:rFonts w:ascii="Arial" w:hAnsi="Arial" w:cs="Arial"/>
          <w:sz w:val="20"/>
          <w:szCs w:val="20"/>
          <w:lang w:val="fr-FR" w:eastAsia="fr-FR"/>
        </w:rPr>
        <w:t>a</w:t>
      </w:r>
      <w:r w:rsidR="00C67F8D" w:rsidRPr="005B6914">
        <w:rPr>
          <w:rFonts w:ascii="Arial" w:hAnsi="Arial" w:cs="Arial"/>
          <w:sz w:val="20"/>
          <w:szCs w:val="20"/>
          <w:lang w:val="fr-FR" w:eastAsia="fr-FR"/>
        </w:rPr>
        <w:t xml:space="preserve"> plusieurs </w:t>
      </w:r>
      <w:r w:rsidR="00C67F8D" w:rsidRPr="00933FC3">
        <w:rPr>
          <w:rFonts w:ascii="Arial" w:hAnsi="Arial" w:cs="Arial"/>
          <w:sz w:val="20"/>
          <w:szCs w:val="20"/>
          <w:lang w:val="fr-FR" w:eastAsia="fr-FR"/>
        </w:rPr>
        <w:t xml:space="preserve">actions clés </w:t>
      </w:r>
      <w:r w:rsidR="006D6B8F" w:rsidRPr="00933FC3">
        <w:rPr>
          <w:rFonts w:ascii="Arial" w:hAnsi="Arial" w:cs="Arial"/>
          <w:sz w:val="20"/>
          <w:szCs w:val="20"/>
          <w:lang w:val="fr-FR" w:eastAsia="fr-FR"/>
        </w:rPr>
        <w:t>pour que</w:t>
      </w:r>
      <w:r w:rsidR="00C67F8D" w:rsidRPr="00933FC3">
        <w:rPr>
          <w:rFonts w:ascii="Arial" w:hAnsi="Arial" w:cs="Arial"/>
          <w:sz w:val="20"/>
          <w:szCs w:val="20"/>
          <w:lang w:val="fr-FR" w:eastAsia="fr-FR"/>
        </w:rPr>
        <w:t xml:space="preserve"> les industries productrices peuvent avoir </w:t>
      </w:r>
      <w:r w:rsidR="00C67F8D" w:rsidRPr="00E534BA">
        <w:rPr>
          <w:rFonts w:ascii="Arial" w:hAnsi="Arial" w:cs="Arial"/>
          <w:b/>
          <w:sz w:val="20"/>
          <w:szCs w:val="20"/>
          <w:lang w:val="fr-FR" w:eastAsia="fr-FR"/>
        </w:rPr>
        <w:t>l'environnement légal favorable permett</w:t>
      </w:r>
      <w:r w:rsidR="00933FC3" w:rsidRPr="00E534BA">
        <w:rPr>
          <w:rFonts w:ascii="Arial" w:hAnsi="Arial" w:cs="Arial"/>
          <w:b/>
          <w:sz w:val="20"/>
          <w:szCs w:val="20"/>
          <w:lang w:val="fr-FR" w:eastAsia="fr-FR"/>
        </w:rPr>
        <w:t>a</w:t>
      </w:r>
      <w:r w:rsidR="00C67F8D" w:rsidRPr="00E534BA">
        <w:rPr>
          <w:rFonts w:ascii="Arial" w:hAnsi="Arial" w:cs="Arial"/>
          <w:b/>
          <w:sz w:val="20"/>
          <w:szCs w:val="20"/>
          <w:lang w:val="fr-FR" w:eastAsia="fr-FR"/>
        </w:rPr>
        <w:t xml:space="preserve">nt premièrement </w:t>
      </w:r>
      <w:r w:rsidR="00933FC3" w:rsidRPr="00E534BA">
        <w:rPr>
          <w:rFonts w:ascii="Arial" w:hAnsi="Arial" w:cs="Arial"/>
          <w:b/>
          <w:sz w:val="20"/>
          <w:szCs w:val="20"/>
          <w:lang w:val="fr-FR" w:eastAsia="fr-FR"/>
        </w:rPr>
        <w:t xml:space="preserve">le </w:t>
      </w:r>
      <w:r w:rsidR="00C67F8D" w:rsidRPr="00E534BA">
        <w:rPr>
          <w:rFonts w:ascii="Arial" w:hAnsi="Arial" w:cs="Arial"/>
          <w:b/>
          <w:sz w:val="20"/>
          <w:szCs w:val="20"/>
          <w:lang w:val="fr-FR" w:eastAsia="fr-FR"/>
        </w:rPr>
        <w:t xml:space="preserve">respect </w:t>
      </w:r>
      <w:r w:rsidR="00933FC3" w:rsidRPr="00E534BA">
        <w:rPr>
          <w:rFonts w:ascii="Arial" w:hAnsi="Arial" w:cs="Arial"/>
          <w:b/>
          <w:sz w:val="20"/>
          <w:szCs w:val="20"/>
          <w:lang w:val="fr-FR" w:eastAsia="fr-FR"/>
        </w:rPr>
        <w:t xml:space="preserve">aux </w:t>
      </w:r>
      <w:r w:rsidR="00C67F8D" w:rsidRPr="00E534BA">
        <w:rPr>
          <w:rFonts w:ascii="Arial" w:hAnsi="Arial" w:cs="Arial"/>
          <w:b/>
          <w:sz w:val="20"/>
          <w:szCs w:val="20"/>
          <w:lang w:val="fr-FR" w:eastAsia="fr-FR"/>
        </w:rPr>
        <w:t>normes sur l’enrichissement</w:t>
      </w:r>
      <w:r w:rsidR="00C67F8D" w:rsidRPr="00933FC3">
        <w:rPr>
          <w:rFonts w:ascii="Arial" w:hAnsi="Arial" w:cs="Arial"/>
          <w:sz w:val="20"/>
          <w:szCs w:val="20"/>
          <w:lang w:val="fr-FR" w:eastAsia="fr-FR"/>
        </w:rPr>
        <w:t xml:space="preserve">. Les étapes principales </w:t>
      </w:r>
      <w:r w:rsidR="00A62792" w:rsidRPr="00933FC3">
        <w:rPr>
          <w:rFonts w:ascii="Arial" w:hAnsi="Arial" w:cs="Arial"/>
          <w:sz w:val="20"/>
          <w:szCs w:val="20"/>
          <w:lang w:val="fr-FR" w:eastAsia="fr-FR"/>
        </w:rPr>
        <w:t>comprendraient :</w:t>
      </w:r>
      <w:r w:rsidR="00C67F8D" w:rsidRPr="00933FC3">
        <w:rPr>
          <w:rFonts w:ascii="Arial" w:hAnsi="Arial" w:cs="Arial"/>
          <w:sz w:val="20"/>
          <w:szCs w:val="20"/>
          <w:lang w:val="fr-FR" w:eastAsia="fr-FR"/>
        </w:rPr>
        <w:t xml:space="preserve"> </w:t>
      </w:r>
    </w:p>
    <w:p w14:paraId="2917E473" w14:textId="6DEF35EF" w:rsidR="00134F5D" w:rsidRDefault="00134F5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Pr>
          <w:rFonts w:ascii="Arial" w:hAnsi="Arial" w:cs="Arial"/>
          <w:sz w:val="20"/>
          <w:szCs w:val="20"/>
          <w:lang w:val="fr-FR" w:eastAsia="fr-FR"/>
        </w:rPr>
        <w:t xml:space="preserve">L’identification des aliments vecteurs </w:t>
      </w:r>
      <w:r w:rsidR="00570BFD">
        <w:rPr>
          <w:rFonts w:ascii="Arial" w:hAnsi="Arial" w:cs="Arial"/>
          <w:sz w:val="20"/>
          <w:szCs w:val="20"/>
          <w:lang w:val="fr-FR" w:eastAsia="fr-FR"/>
        </w:rPr>
        <w:t>et développement des technologies</w:t>
      </w:r>
    </w:p>
    <w:p w14:paraId="19227F8E" w14:textId="3488C9D7" w:rsidR="00C67F8D" w:rsidRPr="00933FC3"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933FC3">
        <w:rPr>
          <w:rFonts w:ascii="Arial" w:hAnsi="Arial" w:cs="Arial"/>
          <w:sz w:val="20"/>
          <w:szCs w:val="20"/>
          <w:lang w:val="fr-FR" w:eastAsia="fr-FR"/>
        </w:rPr>
        <w:t xml:space="preserve">L’évaluation des industries en vue d’identifier les besoins en équipements, en </w:t>
      </w:r>
      <w:r w:rsidR="00926229">
        <w:rPr>
          <w:rFonts w:ascii="Arial" w:hAnsi="Arial" w:cs="Arial"/>
          <w:sz w:val="20"/>
          <w:szCs w:val="20"/>
          <w:lang w:val="fr-FR" w:eastAsia="fr-FR"/>
        </w:rPr>
        <w:t>prémélange</w:t>
      </w:r>
      <w:r w:rsidRPr="00933FC3">
        <w:rPr>
          <w:rFonts w:ascii="Arial" w:hAnsi="Arial" w:cs="Arial"/>
          <w:sz w:val="20"/>
          <w:szCs w:val="20"/>
          <w:lang w:val="fr-FR" w:eastAsia="fr-FR"/>
        </w:rPr>
        <w:t xml:space="preserve"> et en formation </w:t>
      </w:r>
    </w:p>
    <w:p w14:paraId="5B842A46" w14:textId="7842E118" w:rsidR="00C67F8D" w:rsidRPr="009E41CB"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E7608E">
        <w:rPr>
          <w:rFonts w:ascii="Arial" w:hAnsi="Arial" w:cs="Arial"/>
          <w:sz w:val="20"/>
          <w:szCs w:val="20"/>
          <w:lang w:val="fr-FR" w:eastAsia="fr-FR"/>
        </w:rPr>
        <w:t>L’identification d’un laboratoire de référence en contrôle qualité, pouvant être utilisé pour toutes les industries au Niger.</w:t>
      </w:r>
    </w:p>
    <w:p w14:paraId="7856A867" w14:textId="206170D7" w:rsidR="00C67F8D" w:rsidRPr="005B6914"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5B6914">
        <w:rPr>
          <w:rFonts w:ascii="Arial" w:hAnsi="Arial" w:cs="Arial"/>
          <w:sz w:val="20"/>
          <w:szCs w:val="20"/>
          <w:lang w:val="fr-FR" w:eastAsia="fr-FR"/>
        </w:rPr>
        <w:t>L’appui aux industries pour l’identificatio</w:t>
      </w:r>
      <w:r w:rsidR="00050B30">
        <w:rPr>
          <w:rFonts w:ascii="Arial" w:hAnsi="Arial" w:cs="Arial"/>
          <w:sz w:val="20"/>
          <w:szCs w:val="20"/>
          <w:lang w:val="fr-FR" w:eastAsia="fr-FR"/>
        </w:rPr>
        <w:t>n de fournisseurs de premix</w:t>
      </w:r>
    </w:p>
    <w:p w14:paraId="2F87639E" w14:textId="16747A32" w:rsidR="00C67F8D" w:rsidRPr="00D57794"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5B6914">
        <w:rPr>
          <w:rFonts w:ascii="Arial" w:hAnsi="Arial" w:cs="Arial"/>
          <w:sz w:val="20"/>
          <w:szCs w:val="20"/>
          <w:lang w:val="fr-FR" w:eastAsia="fr-FR"/>
        </w:rPr>
        <w:t xml:space="preserve">La réalisation d’études pour l’identification du niveau des pertes en micronutriments pendant la préparation des aliments au Niger et </w:t>
      </w:r>
      <w:r w:rsidR="00D57794">
        <w:rPr>
          <w:rFonts w:ascii="Arial" w:hAnsi="Arial" w:cs="Arial"/>
          <w:sz w:val="20"/>
          <w:szCs w:val="20"/>
          <w:lang w:val="fr-FR" w:eastAsia="fr-FR"/>
        </w:rPr>
        <w:t xml:space="preserve">la </w:t>
      </w:r>
      <w:r w:rsidRPr="00D57794">
        <w:rPr>
          <w:rFonts w:ascii="Arial" w:hAnsi="Arial" w:cs="Arial"/>
          <w:sz w:val="20"/>
          <w:szCs w:val="20"/>
          <w:lang w:val="fr-FR" w:eastAsia="fr-FR"/>
        </w:rPr>
        <w:t>défini</w:t>
      </w:r>
      <w:r w:rsidR="00D57794">
        <w:rPr>
          <w:rFonts w:ascii="Arial" w:hAnsi="Arial" w:cs="Arial"/>
          <w:sz w:val="20"/>
          <w:szCs w:val="20"/>
          <w:lang w:val="fr-FR" w:eastAsia="fr-FR"/>
        </w:rPr>
        <w:t>tion d</w:t>
      </w:r>
      <w:r w:rsidRPr="00D57794">
        <w:rPr>
          <w:rFonts w:ascii="Arial" w:hAnsi="Arial" w:cs="Arial"/>
          <w:sz w:val="20"/>
          <w:szCs w:val="20"/>
          <w:lang w:val="fr-FR" w:eastAsia="fr-FR"/>
        </w:rPr>
        <w:t>es niveaux des enrichissements en plusieurs micronutriment</w:t>
      </w:r>
      <w:r w:rsidR="00D57794">
        <w:rPr>
          <w:rFonts w:ascii="Arial" w:hAnsi="Arial" w:cs="Arial"/>
          <w:sz w:val="20"/>
          <w:szCs w:val="20"/>
          <w:lang w:val="fr-FR" w:eastAsia="fr-FR"/>
        </w:rPr>
        <w:t>s</w:t>
      </w:r>
      <w:r w:rsidRPr="00D57794">
        <w:rPr>
          <w:rFonts w:ascii="Arial" w:hAnsi="Arial" w:cs="Arial"/>
          <w:sz w:val="20"/>
          <w:szCs w:val="20"/>
          <w:lang w:val="fr-FR" w:eastAsia="fr-FR"/>
        </w:rPr>
        <w:t xml:space="preserve"> </w:t>
      </w:r>
    </w:p>
    <w:p w14:paraId="780562F6" w14:textId="0AD7C602" w:rsidR="00C67F8D" w:rsidRPr="00E7608E"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E7608E">
        <w:rPr>
          <w:rFonts w:ascii="Arial" w:hAnsi="Arial" w:cs="Arial"/>
          <w:sz w:val="20"/>
          <w:szCs w:val="20"/>
          <w:lang w:val="fr-FR" w:eastAsia="fr-FR"/>
        </w:rPr>
        <w:t xml:space="preserve">Des négociations avec </w:t>
      </w:r>
      <w:r w:rsidRPr="009E41CB">
        <w:rPr>
          <w:rFonts w:ascii="Arial" w:hAnsi="Arial" w:cs="Arial"/>
          <w:sz w:val="20"/>
          <w:szCs w:val="20"/>
          <w:lang w:val="fr-FR" w:eastAsia="fr-FR"/>
        </w:rPr>
        <w:t xml:space="preserve">les partenaires </w:t>
      </w:r>
      <w:r w:rsidR="006D6B8F" w:rsidRPr="009E41CB">
        <w:rPr>
          <w:rFonts w:ascii="Arial" w:hAnsi="Arial" w:cs="Arial"/>
          <w:sz w:val="20"/>
          <w:szCs w:val="20"/>
          <w:lang w:val="fr-FR" w:eastAsia="fr-FR"/>
        </w:rPr>
        <w:t>publiques en</w:t>
      </w:r>
      <w:r w:rsidRPr="005B6914">
        <w:rPr>
          <w:rFonts w:ascii="Arial" w:hAnsi="Arial" w:cs="Arial"/>
          <w:sz w:val="20"/>
          <w:szCs w:val="20"/>
          <w:lang w:val="fr-FR" w:eastAsia="fr-FR"/>
        </w:rPr>
        <w:t xml:space="preserve"> vue de l’exonération d’impôt</w:t>
      </w:r>
      <w:r w:rsidR="00D57794">
        <w:rPr>
          <w:rFonts w:ascii="Arial" w:hAnsi="Arial" w:cs="Arial"/>
          <w:sz w:val="20"/>
          <w:szCs w:val="20"/>
          <w:lang w:val="fr-FR" w:eastAsia="fr-FR"/>
        </w:rPr>
        <w:t>s</w:t>
      </w:r>
      <w:r w:rsidRPr="00D57794">
        <w:rPr>
          <w:rFonts w:ascii="Arial" w:hAnsi="Arial" w:cs="Arial"/>
          <w:sz w:val="20"/>
          <w:szCs w:val="20"/>
          <w:lang w:val="fr-FR" w:eastAsia="fr-FR"/>
        </w:rPr>
        <w:t xml:space="preserve"> et de droits sur l'importation des équip</w:t>
      </w:r>
      <w:r w:rsidR="00050B30">
        <w:rPr>
          <w:rFonts w:ascii="Arial" w:hAnsi="Arial" w:cs="Arial"/>
          <w:sz w:val="20"/>
          <w:szCs w:val="20"/>
          <w:lang w:val="fr-FR" w:eastAsia="fr-FR"/>
        </w:rPr>
        <w:t>ements et des premix</w:t>
      </w:r>
      <w:r w:rsidRPr="00D57794">
        <w:rPr>
          <w:rFonts w:ascii="Arial" w:hAnsi="Arial" w:cs="Arial"/>
          <w:sz w:val="20"/>
          <w:szCs w:val="20"/>
          <w:lang w:val="fr-FR" w:eastAsia="fr-FR"/>
        </w:rPr>
        <w:t xml:space="preserve"> </w:t>
      </w:r>
    </w:p>
    <w:p w14:paraId="01B26AE9" w14:textId="6271D395" w:rsidR="00C67F8D" w:rsidRPr="005B6914"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5B6914">
        <w:rPr>
          <w:rFonts w:ascii="Arial" w:hAnsi="Arial" w:cs="Arial"/>
          <w:sz w:val="20"/>
          <w:szCs w:val="20"/>
          <w:lang w:val="fr-FR" w:eastAsia="fr-FR"/>
        </w:rPr>
        <w:t xml:space="preserve">La mise en </w:t>
      </w:r>
      <w:r w:rsidR="006D6B8F" w:rsidRPr="005B6914">
        <w:rPr>
          <w:rFonts w:ascii="Arial" w:hAnsi="Arial" w:cs="Arial"/>
          <w:sz w:val="20"/>
          <w:szCs w:val="20"/>
          <w:lang w:val="fr-FR" w:eastAsia="fr-FR"/>
        </w:rPr>
        <w:t>place, d’un</w:t>
      </w:r>
      <w:r w:rsidRPr="005B6914">
        <w:rPr>
          <w:rFonts w:ascii="Arial" w:hAnsi="Arial" w:cs="Arial"/>
          <w:sz w:val="20"/>
          <w:szCs w:val="20"/>
          <w:lang w:val="fr-FR" w:eastAsia="fr-FR"/>
        </w:rPr>
        <w:t xml:space="preserve"> environnement régulateur favorable à </w:t>
      </w:r>
      <w:r w:rsidR="006D6B8F" w:rsidRPr="005B6914">
        <w:rPr>
          <w:rFonts w:ascii="Arial" w:hAnsi="Arial" w:cs="Arial"/>
          <w:sz w:val="20"/>
          <w:szCs w:val="20"/>
          <w:lang w:val="fr-FR" w:eastAsia="fr-FR"/>
        </w:rPr>
        <w:t>l’enrichissement en</w:t>
      </w:r>
      <w:r w:rsidRPr="005B6914">
        <w:rPr>
          <w:rFonts w:ascii="Arial" w:hAnsi="Arial" w:cs="Arial"/>
          <w:sz w:val="20"/>
          <w:szCs w:val="20"/>
          <w:lang w:val="fr-FR" w:eastAsia="fr-FR"/>
        </w:rPr>
        <w:t xml:space="preserve"> micronutriments.</w:t>
      </w:r>
    </w:p>
    <w:p w14:paraId="34BC23B8" w14:textId="77777777" w:rsidR="00C67F8D" w:rsidRPr="005B6914"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5B6914">
        <w:rPr>
          <w:rFonts w:ascii="Arial" w:hAnsi="Arial" w:cs="Arial"/>
          <w:sz w:val="20"/>
          <w:szCs w:val="20"/>
          <w:lang w:val="fr-FR" w:eastAsia="fr-FR"/>
        </w:rPr>
        <w:t xml:space="preserve">L’équipement et la formation des industries </w:t>
      </w:r>
    </w:p>
    <w:p w14:paraId="0A115F86" w14:textId="77777777" w:rsidR="006D6B8F" w:rsidRPr="005B6914" w:rsidRDefault="00C67F8D"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5B6914">
        <w:rPr>
          <w:rFonts w:ascii="Arial" w:hAnsi="Arial" w:cs="Arial"/>
          <w:sz w:val="20"/>
          <w:szCs w:val="20"/>
          <w:lang w:val="fr-FR" w:eastAsia="fr-FR"/>
        </w:rPr>
        <w:t xml:space="preserve">La conception d’une étiquette pour </w:t>
      </w:r>
      <w:r w:rsidR="006D6B8F" w:rsidRPr="005B6914">
        <w:rPr>
          <w:rFonts w:ascii="Arial" w:hAnsi="Arial" w:cs="Arial"/>
          <w:sz w:val="20"/>
          <w:szCs w:val="20"/>
          <w:lang w:val="fr-FR" w:eastAsia="fr-FR"/>
        </w:rPr>
        <w:t>les aliments enrichis</w:t>
      </w:r>
      <w:r w:rsidRPr="005B6914">
        <w:rPr>
          <w:rFonts w:ascii="Arial" w:hAnsi="Arial" w:cs="Arial"/>
          <w:sz w:val="20"/>
          <w:szCs w:val="20"/>
          <w:lang w:val="fr-FR" w:eastAsia="fr-FR"/>
        </w:rPr>
        <w:t xml:space="preserve"> en </w:t>
      </w:r>
      <w:r w:rsidR="006D6B8F" w:rsidRPr="005B6914">
        <w:rPr>
          <w:rFonts w:ascii="Arial" w:hAnsi="Arial" w:cs="Arial"/>
          <w:sz w:val="20"/>
          <w:szCs w:val="20"/>
          <w:lang w:val="fr-FR" w:eastAsia="fr-FR"/>
        </w:rPr>
        <w:t>micronutriments</w:t>
      </w:r>
      <w:r w:rsidRPr="005B6914">
        <w:rPr>
          <w:rFonts w:ascii="Arial" w:hAnsi="Arial" w:cs="Arial"/>
          <w:sz w:val="20"/>
          <w:szCs w:val="20"/>
          <w:lang w:val="fr-FR" w:eastAsia="fr-FR"/>
        </w:rPr>
        <w:t xml:space="preserve"> et la réalisation d’une campagne de marketing socia</w:t>
      </w:r>
      <w:r w:rsidR="006D6B8F" w:rsidRPr="005B6914">
        <w:rPr>
          <w:rFonts w:ascii="Arial" w:hAnsi="Arial" w:cs="Arial"/>
          <w:sz w:val="20"/>
          <w:szCs w:val="20"/>
          <w:lang w:val="fr-FR" w:eastAsia="fr-FR"/>
        </w:rPr>
        <w:t>l.</w:t>
      </w:r>
      <w:r w:rsidRPr="005B6914">
        <w:rPr>
          <w:rFonts w:ascii="Arial" w:hAnsi="Arial" w:cs="Arial"/>
          <w:sz w:val="20"/>
          <w:szCs w:val="20"/>
          <w:lang w:val="fr-FR" w:eastAsia="fr-FR"/>
        </w:rPr>
        <w:t xml:space="preserve"> </w:t>
      </w:r>
    </w:p>
    <w:p w14:paraId="30B310BB" w14:textId="4DB6995F" w:rsidR="00C67F8D" w:rsidRPr="00E7608E" w:rsidRDefault="006D6B8F" w:rsidP="00C67F8D">
      <w:pPr>
        <w:pStyle w:val="Corpsdetexte"/>
        <w:numPr>
          <w:ilvl w:val="0"/>
          <w:numId w:val="41"/>
        </w:numPr>
        <w:tabs>
          <w:tab w:val="clear" w:pos="360"/>
        </w:tabs>
        <w:autoSpaceDE w:val="0"/>
        <w:autoSpaceDN w:val="0"/>
        <w:spacing w:after="0" w:line="240" w:lineRule="auto"/>
        <w:jc w:val="both"/>
        <w:rPr>
          <w:rFonts w:ascii="Arial" w:hAnsi="Arial" w:cs="Arial"/>
          <w:sz w:val="20"/>
          <w:szCs w:val="20"/>
          <w:lang w:val="fr-FR" w:eastAsia="fr-FR"/>
        </w:rPr>
      </w:pPr>
      <w:r w:rsidRPr="005B6914">
        <w:rPr>
          <w:rFonts w:ascii="Arial" w:hAnsi="Arial" w:cs="Arial"/>
          <w:sz w:val="20"/>
          <w:szCs w:val="20"/>
          <w:lang w:val="fr-FR" w:eastAsia="fr-FR"/>
        </w:rPr>
        <w:t>Assurer une grande couverture des aliments enrichi</w:t>
      </w:r>
      <w:r w:rsidR="00B0419E">
        <w:rPr>
          <w:rFonts w:ascii="Arial" w:hAnsi="Arial" w:cs="Arial"/>
          <w:sz w:val="20"/>
          <w:szCs w:val="20"/>
          <w:lang w:val="fr-FR" w:eastAsia="fr-FR"/>
        </w:rPr>
        <w:t>s</w:t>
      </w:r>
      <w:r w:rsidRPr="00B0419E">
        <w:rPr>
          <w:rFonts w:ascii="Arial" w:hAnsi="Arial" w:cs="Arial"/>
          <w:sz w:val="20"/>
          <w:szCs w:val="20"/>
          <w:lang w:val="fr-FR" w:eastAsia="fr-FR"/>
        </w:rPr>
        <w:t xml:space="preserve"> en micronutriments</w:t>
      </w:r>
      <w:r w:rsidRPr="003731FD">
        <w:rPr>
          <w:rFonts w:ascii="Arial" w:hAnsi="Arial" w:cs="Arial"/>
          <w:sz w:val="20"/>
          <w:szCs w:val="20"/>
          <w:lang w:val="fr-FR" w:eastAsia="fr-FR"/>
        </w:rPr>
        <w:t xml:space="preserve"> au</w:t>
      </w:r>
      <w:r w:rsidR="00135E6B">
        <w:rPr>
          <w:rFonts w:ascii="Arial" w:hAnsi="Arial" w:cs="Arial"/>
          <w:sz w:val="20"/>
          <w:szCs w:val="20"/>
          <w:lang w:val="fr-FR" w:eastAsia="fr-FR"/>
        </w:rPr>
        <w:t>x</w:t>
      </w:r>
      <w:r w:rsidRPr="003731FD">
        <w:rPr>
          <w:rFonts w:ascii="Arial" w:hAnsi="Arial" w:cs="Arial"/>
          <w:sz w:val="20"/>
          <w:szCs w:val="20"/>
          <w:lang w:val="fr-FR" w:eastAsia="fr-FR"/>
        </w:rPr>
        <w:t xml:space="preserve"> populat</w:t>
      </w:r>
      <w:r w:rsidRPr="00E7608E">
        <w:rPr>
          <w:rFonts w:ascii="Arial" w:hAnsi="Arial" w:cs="Arial"/>
          <w:sz w:val="20"/>
          <w:szCs w:val="20"/>
          <w:lang w:val="fr-FR" w:eastAsia="fr-FR"/>
        </w:rPr>
        <w:t>ions du Niger.</w:t>
      </w:r>
      <w:r w:rsidR="00C67F8D" w:rsidRPr="00E7608E">
        <w:rPr>
          <w:rFonts w:ascii="Arial" w:hAnsi="Arial" w:cs="Arial"/>
          <w:sz w:val="20"/>
          <w:szCs w:val="20"/>
          <w:lang w:val="fr-FR" w:eastAsia="fr-FR"/>
        </w:rPr>
        <w:t xml:space="preserve"> </w:t>
      </w:r>
    </w:p>
    <w:p w14:paraId="6E18A374" w14:textId="137552CD" w:rsidR="007A0D8E" w:rsidRPr="00732516" w:rsidRDefault="007A0D8E" w:rsidP="00732516">
      <w:pPr>
        <w:shd w:val="clear" w:color="auto" w:fill="FFFFFF" w:themeFill="background1"/>
        <w:spacing w:after="240"/>
        <w:jc w:val="both"/>
        <w:rPr>
          <w:rFonts w:ascii="Arial" w:hAnsi="Arial" w:cs="Arial"/>
          <w:b/>
          <w:sz w:val="20"/>
          <w:szCs w:val="20"/>
          <w:lang w:val="fr-FR"/>
        </w:rPr>
      </w:pPr>
    </w:p>
    <w:p w14:paraId="16F64B29" w14:textId="77777777" w:rsidR="002054F0" w:rsidRPr="00FD0A4F" w:rsidRDefault="002054F0" w:rsidP="00FD0A4F">
      <w:pPr>
        <w:shd w:val="clear" w:color="auto" w:fill="FFFFFF" w:themeFill="background1"/>
        <w:spacing w:after="240"/>
        <w:jc w:val="both"/>
        <w:rPr>
          <w:rFonts w:ascii="Arial" w:hAnsi="Arial" w:cs="Arial"/>
          <w:b/>
          <w:sz w:val="20"/>
          <w:szCs w:val="20"/>
          <w:lang w:val="fr-FR"/>
        </w:rPr>
        <w:sectPr w:rsidR="002054F0" w:rsidRPr="00FD0A4F" w:rsidSect="008C2D60">
          <w:type w:val="continuous"/>
          <w:pgSz w:w="12240" w:h="15840"/>
          <w:pgMar w:top="1134" w:right="1077" w:bottom="1134" w:left="1077" w:header="720" w:footer="720" w:gutter="0"/>
          <w:cols w:num="2" w:space="720"/>
          <w:docGrid w:linePitch="360"/>
        </w:sectPr>
      </w:pPr>
    </w:p>
    <w:p w14:paraId="36DD1107" w14:textId="77777777" w:rsidR="007A0D8E" w:rsidRPr="00FD0A4F" w:rsidRDefault="007A0D8E" w:rsidP="00FD0A4F">
      <w:pPr>
        <w:shd w:val="clear" w:color="auto" w:fill="FFFFFF" w:themeFill="background1"/>
        <w:spacing w:after="240"/>
        <w:jc w:val="both"/>
        <w:rPr>
          <w:rFonts w:ascii="Arial" w:hAnsi="Arial" w:cs="Arial"/>
          <w:b/>
          <w:sz w:val="20"/>
          <w:szCs w:val="20"/>
          <w:lang w:val="fr-FR"/>
        </w:rPr>
        <w:sectPr w:rsidR="007A0D8E" w:rsidRPr="00FD0A4F" w:rsidSect="007A0D8E">
          <w:type w:val="continuous"/>
          <w:pgSz w:w="12240" w:h="15840"/>
          <w:pgMar w:top="1134" w:right="1077" w:bottom="1134" w:left="1077" w:header="720" w:footer="720" w:gutter="0"/>
          <w:cols w:space="720"/>
          <w:docGrid w:linePitch="360"/>
        </w:sectPr>
      </w:pPr>
    </w:p>
    <w:tbl>
      <w:tblPr>
        <w:tblStyle w:val="Grilledutableau"/>
        <w:tblW w:w="11339" w:type="dxa"/>
        <w:jc w:val="center"/>
        <w:tblLayout w:type="fixed"/>
        <w:tblLook w:val="04A0" w:firstRow="1" w:lastRow="0" w:firstColumn="1" w:lastColumn="0" w:noHBand="0" w:noVBand="1"/>
      </w:tblPr>
      <w:tblGrid>
        <w:gridCol w:w="3529"/>
        <w:gridCol w:w="2977"/>
        <w:gridCol w:w="1431"/>
        <w:gridCol w:w="837"/>
        <w:gridCol w:w="2565"/>
      </w:tblGrid>
      <w:tr w:rsidR="000F7CDB" w:rsidRPr="001A51F2" w14:paraId="41548A6C" w14:textId="0E42D3EC" w:rsidTr="00A41E8B">
        <w:trPr>
          <w:jc w:val="center"/>
        </w:trPr>
        <w:tc>
          <w:tcPr>
            <w:tcW w:w="11339" w:type="dxa"/>
            <w:gridSpan w:val="5"/>
            <w:tcBorders>
              <w:top w:val="single" w:sz="12" w:space="0" w:color="auto"/>
              <w:left w:val="single" w:sz="12" w:space="0" w:color="auto"/>
              <w:right w:val="single" w:sz="12" w:space="0" w:color="auto"/>
            </w:tcBorders>
            <w:shd w:val="clear" w:color="auto" w:fill="B8CCE4" w:themeFill="accent1" w:themeFillTint="66"/>
          </w:tcPr>
          <w:p w14:paraId="34C8B092" w14:textId="7673A3BB" w:rsidR="000F7CDB" w:rsidRPr="00FD0A4F" w:rsidRDefault="000F7CDB" w:rsidP="00FD0A4F">
            <w:pPr>
              <w:spacing w:before="60" w:after="60"/>
              <w:jc w:val="both"/>
              <w:rPr>
                <w:rFonts w:ascii="Arial" w:hAnsi="Arial" w:cs="Arial"/>
                <w:b/>
                <w:sz w:val="20"/>
                <w:szCs w:val="20"/>
                <w:lang w:val="fr-CA"/>
              </w:rPr>
            </w:pPr>
            <w:r w:rsidRPr="00FD0A4F">
              <w:rPr>
                <w:rFonts w:ascii="Arial" w:hAnsi="Arial" w:cs="Arial"/>
                <w:b/>
                <w:sz w:val="20"/>
                <w:szCs w:val="20"/>
                <w:lang w:val="fr-CA"/>
              </w:rPr>
              <w:lastRenderedPageBreak/>
              <w:t xml:space="preserve">Phase 1: </w:t>
            </w:r>
            <w:r w:rsidR="00A342BF" w:rsidRPr="00FD0A4F">
              <w:rPr>
                <w:rFonts w:ascii="Arial" w:hAnsi="Arial" w:cs="Arial"/>
                <w:b/>
                <w:sz w:val="20"/>
                <w:szCs w:val="20"/>
                <w:lang w:val="fr-CA"/>
              </w:rPr>
              <w:t>Évaluation</w:t>
            </w:r>
            <w:r w:rsidR="00B35CF5" w:rsidRPr="00FD0A4F">
              <w:rPr>
                <w:rFonts w:ascii="Arial" w:hAnsi="Arial" w:cs="Arial"/>
                <w:b/>
                <w:sz w:val="20"/>
                <w:szCs w:val="20"/>
                <w:lang w:val="fr-CA"/>
              </w:rPr>
              <w:t xml:space="preserve"> du problème et de </w:t>
            </w:r>
            <w:r w:rsidR="00182DE1" w:rsidRPr="00FD0A4F">
              <w:rPr>
                <w:rFonts w:ascii="Arial" w:hAnsi="Arial" w:cs="Arial"/>
                <w:b/>
                <w:sz w:val="20"/>
                <w:szCs w:val="20"/>
                <w:lang w:val="fr-CA"/>
              </w:rPr>
              <w:t>l’impact</w:t>
            </w:r>
            <w:r w:rsidR="00B35CF5" w:rsidRPr="00FD0A4F">
              <w:rPr>
                <w:rFonts w:ascii="Arial" w:hAnsi="Arial" w:cs="Arial"/>
                <w:b/>
                <w:sz w:val="20"/>
                <w:szCs w:val="20"/>
                <w:lang w:val="fr-CA"/>
              </w:rPr>
              <w:t xml:space="preserve"> (surveillance réfléchissante)</w:t>
            </w:r>
          </w:p>
        </w:tc>
      </w:tr>
      <w:tr w:rsidR="003C2ABE" w:rsidRPr="001A51F2" w14:paraId="67790530" w14:textId="122A8E7C" w:rsidTr="00A41E8B">
        <w:trPr>
          <w:jc w:val="center"/>
        </w:trPr>
        <w:tc>
          <w:tcPr>
            <w:tcW w:w="11339" w:type="dxa"/>
            <w:gridSpan w:val="5"/>
            <w:tcBorders>
              <w:top w:val="single" w:sz="12" w:space="0" w:color="auto"/>
              <w:left w:val="single" w:sz="12" w:space="0" w:color="auto"/>
              <w:right w:val="single" w:sz="12" w:space="0" w:color="auto"/>
            </w:tcBorders>
            <w:shd w:val="clear" w:color="auto" w:fill="A6A6A6" w:themeFill="background1" w:themeFillShade="A6"/>
          </w:tcPr>
          <w:p w14:paraId="05A8DC6E" w14:textId="47C834BF" w:rsidR="003C2ABE" w:rsidRPr="00FD0A4F" w:rsidRDefault="00A342BF" w:rsidP="00FD0A4F">
            <w:pPr>
              <w:jc w:val="both"/>
              <w:rPr>
                <w:rFonts w:ascii="Arial" w:hAnsi="Arial" w:cs="Arial"/>
                <w:b/>
                <w:color w:val="FFFFFF" w:themeColor="background1"/>
                <w:sz w:val="20"/>
                <w:szCs w:val="20"/>
                <w:lang w:val="fr-CA"/>
              </w:rPr>
            </w:pPr>
            <w:r w:rsidRPr="00FD0A4F">
              <w:rPr>
                <w:rFonts w:ascii="Arial" w:hAnsi="Arial" w:cs="Arial"/>
                <w:b/>
                <w:color w:val="FFFFFF" w:themeColor="background1"/>
                <w:sz w:val="20"/>
                <w:szCs w:val="20"/>
                <w:lang w:val="fr-CA"/>
              </w:rPr>
              <w:t>Données</w:t>
            </w:r>
            <w:r w:rsidR="00B35CF5" w:rsidRPr="00FD0A4F">
              <w:rPr>
                <w:rFonts w:ascii="Arial" w:hAnsi="Arial" w:cs="Arial"/>
                <w:b/>
                <w:color w:val="FFFFFF" w:themeColor="background1"/>
                <w:sz w:val="20"/>
                <w:szCs w:val="20"/>
                <w:lang w:val="fr-CA"/>
              </w:rPr>
              <w:t xml:space="preserve"> disponibles au niveau national</w:t>
            </w:r>
          </w:p>
        </w:tc>
      </w:tr>
      <w:tr w:rsidR="00E13350" w:rsidRPr="00AE669A" w14:paraId="04E7332D" w14:textId="3A1D0FF9" w:rsidTr="00D3730B">
        <w:trPr>
          <w:jc w:val="center"/>
        </w:trPr>
        <w:tc>
          <w:tcPr>
            <w:tcW w:w="3529" w:type="dxa"/>
            <w:vMerge w:val="restart"/>
            <w:tcBorders>
              <w:top w:val="single" w:sz="12" w:space="0" w:color="auto"/>
              <w:left w:val="single" w:sz="12" w:space="0" w:color="auto"/>
              <w:right w:val="single" w:sz="12" w:space="0" w:color="auto"/>
            </w:tcBorders>
            <w:shd w:val="clear" w:color="auto" w:fill="B8CCE4" w:themeFill="accent1" w:themeFillTint="66"/>
          </w:tcPr>
          <w:p w14:paraId="654E38D5" w14:textId="5A661CB3" w:rsidR="00E13350" w:rsidRPr="00FD0A4F" w:rsidRDefault="00B35CF5" w:rsidP="00FD0A4F">
            <w:pPr>
              <w:spacing w:before="60" w:after="60"/>
              <w:jc w:val="both"/>
              <w:rPr>
                <w:rFonts w:ascii="Arial" w:hAnsi="Arial" w:cs="Arial"/>
                <w:sz w:val="20"/>
                <w:szCs w:val="20"/>
                <w:lang w:val="fr-CA"/>
              </w:rPr>
            </w:pPr>
            <w:r w:rsidRPr="00FD0A4F">
              <w:rPr>
                <w:rFonts w:ascii="Arial" w:hAnsi="Arial" w:cs="Arial"/>
                <w:b/>
                <w:sz w:val="20"/>
                <w:szCs w:val="20"/>
                <w:lang w:val="fr-CA"/>
              </w:rPr>
              <w:t>Données sur la prévalence des déficiences en micronutriments (moyennes de population et groupes cibles spécifiques (SUN)</w:t>
            </w:r>
          </w:p>
        </w:tc>
        <w:tc>
          <w:tcPr>
            <w:tcW w:w="2977"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2D41130B" w14:textId="0563A84C" w:rsidR="00B35CF5" w:rsidRPr="00FD0A4F" w:rsidRDefault="00B35CF5" w:rsidP="00FD0A4F">
            <w:pPr>
              <w:ind w:left="-85"/>
              <w:jc w:val="both"/>
              <w:rPr>
                <w:rFonts w:ascii="Arial" w:hAnsi="Arial" w:cs="Arial"/>
                <w:b/>
                <w:sz w:val="20"/>
                <w:szCs w:val="20"/>
                <w:lang w:val="fr-CA"/>
              </w:rPr>
            </w:pPr>
            <w:r w:rsidRPr="00FD0A4F">
              <w:rPr>
                <w:rFonts w:ascii="Arial" w:hAnsi="Arial" w:cs="Arial"/>
                <w:b/>
                <w:sz w:val="20"/>
                <w:szCs w:val="20"/>
                <w:lang w:val="fr-CA"/>
              </w:rPr>
              <w:t>Anémie (tous types):</w:t>
            </w:r>
          </w:p>
          <w:p w14:paraId="297BF111" w14:textId="2F325948" w:rsidR="00894311" w:rsidRPr="00FD0A4F" w:rsidRDefault="00B35CF5" w:rsidP="00FD0A4F">
            <w:pPr>
              <w:ind w:left="-85"/>
              <w:jc w:val="both"/>
              <w:rPr>
                <w:rFonts w:ascii="Arial" w:hAnsi="Arial" w:cs="Arial"/>
                <w:sz w:val="20"/>
                <w:szCs w:val="20"/>
                <w:lang w:val="fr-CA"/>
              </w:rPr>
            </w:pPr>
            <w:r w:rsidRPr="00FD0A4F">
              <w:rPr>
                <w:rFonts w:ascii="Arial" w:hAnsi="Arial" w:cs="Arial"/>
                <w:sz w:val="20"/>
                <w:szCs w:val="20"/>
                <w:lang w:val="fr-CA"/>
              </w:rPr>
              <w:t>Femmes non</w:t>
            </w:r>
            <w:r w:rsidR="00603B03" w:rsidRPr="00FD0A4F">
              <w:rPr>
                <w:rFonts w:ascii="Arial" w:hAnsi="Arial" w:cs="Arial"/>
                <w:sz w:val="20"/>
                <w:szCs w:val="20"/>
                <w:lang w:val="fr-CA"/>
              </w:rPr>
              <w:t>-</w:t>
            </w:r>
            <w:r w:rsidRPr="00FD0A4F">
              <w:rPr>
                <w:rFonts w:ascii="Arial" w:hAnsi="Arial" w:cs="Arial"/>
                <w:sz w:val="20"/>
                <w:szCs w:val="20"/>
                <w:lang w:val="fr-CA"/>
              </w:rPr>
              <w:t xml:space="preserve">enceintes en </w:t>
            </w:r>
            <w:r w:rsidR="00A342BF" w:rsidRPr="00FD0A4F">
              <w:rPr>
                <w:rFonts w:ascii="Arial" w:hAnsi="Arial" w:cs="Arial"/>
                <w:sz w:val="20"/>
                <w:szCs w:val="20"/>
                <w:lang w:val="fr-CA"/>
              </w:rPr>
              <w:t>âge</w:t>
            </w:r>
            <w:r w:rsidRPr="00FD0A4F">
              <w:rPr>
                <w:rFonts w:ascii="Arial" w:hAnsi="Arial" w:cs="Arial"/>
                <w:sz w:val="20"/>
                <w:szCs w:val="20"/>
                <w:lang w:val="fr-CA"/>
              </w:rPr>
              <w:t xml:space="preserve"> de </w:t>
            </w:r>
            <w:r w:rsidR="00A342BF" w:rsidRPr="00FD0A4F">
              <w:rPr>
                <w:rFonts w:ascii="Arial" w:hAnsi="Arial" w:cs="Arial"/>
                <w:sz w:val="20"/>
                <w:szCs w:val="20"/>
                <w:lang w:val="fr-CA"/>
              </w:rPr>
              <w:t>procréer</w:t>
            </w:r>
            <w:r w:rsidR="000D62B9" w:rsidRPr="00FD0A4F">
              <w:rPr>
                <w:rFonts w:ascii="Arial" w:hAnsi="Arial" w:cs="Arial"/>
                <w:sz w:val="20"/>
                <w:szCs w:val="20"/>
                <w:lang w:val="fr-CA"/>
              </w:rPr>
              <w:t xml:space="preserve"> </w:t>
            </w:r>
            <w:r w:rsidR="00E13350" w:rsidRPr="00FD0A4F">
              <w:rPr>
                <w:rFonts w:ascii="Arial" w:hAnsi="Arial" w:cs="Arial"/>
                <w:sz w:val="20"/>
                <w:szCs w:val="20"/>
                <w:lang w:val="fr-CA"/>
              </w:rPr>
              <w:t xml:space="preserve">: </w:t>
            </w:r>
          </w:p>
          <w:p w14:paraId="3E68E212" w14:textId="174AC98C" w:rsidR="00E13350" w:rsidRPr="00FD0A4F" w:rsidRDefault="002D43F4" w:rsidP="00FD0A4F">
            <w:pPr>
              <w:spacing w:after="60"/>
              <w:ind w:left="-85"/>
              <w:jc w:val="both"/>
              <w:rPr>
                <w:rFonts w:ascii="Arial" w:eastAsia="Times New Roman" w:hAnsi="Arial" w:cs="Arial"/>
                <w:bCs/>
                <w:color w:val="000000"/>
                <w:sz w:val="20"/>
                <w:szCs w:val="20"/>
                <w:lang w:val="fr-CA" w:eastAsia="nl-NL"/>
              </w:rPr>
            </w:pPr>
            <w:r w:rsidRPr="00FD0A4F">
              <w:rPr>
                <w:rFonts w:ascii="Arial" w:eastAsia="Times New Roman" w:hAnsi="Arial" w:cs="Arial"/>
                <w:bCs/>
                <w:color w:val="000000"/>
                <w:sz w:val="20"/>
                <w:szCs w:val="20"/>
                <w:lang w:val="fr-CA" w:eastAsia="nl-NL"/>
              </w:rPr>
              <w:t>53.3</w:t>
            </w:r>
            <w:r w:rsidR="00E13350" w:rsidRPr="00FD0A4F">
              <w:rPr>
                <w:rFonts w:ascii="Arial" w:eastAsia="Times New Roman" w:hAnsi="Arial" w:cs="Arial"/>
                <w:bCs/>
                <w:color w:val="000000"/>
                <w:sz w:val="20"/>
                <w:szCs w:val="20"/>
                <w:lang w:val="fr-CA" w:eastAsia="nl-NL"/>
              </w:rPr>
              <w:t>% (201</w:t>
            </w:r>
            <w:r w:rsidRPr="00FD0A4F">
              <w:rPr>
                <w:rFonts w:ascii="Arial" w:eastAsia="Times New Roman" w:hAnsi="Arial" w:cs="Arial"/>
                <w:bCs/>
                <w:color w:val="000000"/>
                <w:sz w:val="20"/>
                <w:szCs w:val="20"/>
                <w:lang w:val="fr-CA" w:eastAsia="nl-NL"/>
              </w:rPr>
              <w:t>7</w:t>
            </w:r>
            <w:r w:rsidR="00E13350" w:rsidRPr="00FD0A4F">
              <w:rPr>
                <w:rFonts w:ascii="Arial" w:eastAsia="Times New Roman" w:hAnsi="Arial" w:cs="Arial"/>
                <w:bCs/>
                <w:color w:val="000000"/>
                <w:sz w:val="20"/>
                <w:szCs w:val="20"/>
                <w:lang w:val="fr-CA" w:eastAsia="nl-NL"/>
              </w:rPr>
              <w:t>)</w:t>
            </w:r>
            <w:r w:rsidRPr="00FD0A4F">
              <w:rPr>
                <w:rStyle w:val="Appelnotedebasdep"/>
                <w:rFonts w:ascii="Arial" w:eastAsia="Times New Roman" w:hAnsi="Arial" w:cs="Arial"/>
                <w:bCs/>
                <w:color w:val="000000"/>
                <w:sz w:val="20"/>
                <w:szCs w:val="20"/>
                <w:lang w:val="fr-CA" w:eastAsia="nl-NL"/>
              </w:rPr>
              <w:footnoteReference w:id="2"/>
            </w:r>
          </w:p>
          <w:p w14:paraId="1381F16B" w14:textId="2A64BDF5" w:rsidR="00894311" w:rsidRPr="00FD0A4F" w:rsidRDefault="00E13350" w:rsidP="00FD0A4F">
            <w:pPr>
              <w:ind w:left="-85"/>
              <w:jc w:val="both"/>
              <w:rPr>
                <w:rFonts w:ascii="Arial" w:hAnsi="Arial" w:cs="Arial"/>
                <w:sz w:val="20"/>
                <w:szCs w:val="20"/>
                <w:lang w:val="fr-CA"/>
              </w:rPr>
            </w:pPr>
            <w:r w:rsidRPr="00FD0A4F">
              <w:rPr>
                <w:rFonts w:ascii="Arial" w:hAnsi="Arial" w:cs="Arial"/>
                <w:sz w:val="20"/>
                <w:szCs w:val="20"/>
                <w:lang w:val="fr-CA"/>
              </w:rPr>
              <w:t>Enfants &lt;</w:t>
            </w:r>
            <w:r w:rsidR="002019AC" w:rsidRPr="00FD0A4F">
              <w:rPr>
                <w:rFonts w:ascii="Arial" w:hAnsi="Arial" w:cs="Arial"/>
                <w:sz w:val="20"/>
                <w:szCs w:val="20"/>
                <w:lang w:val="fr-CA"/>
              </w:rPr>
              <w:t xml:space="preserve"> </w:t>
            </w:r>
            <w:r w:rsidRPr="00FD0A4F">
              <w:rPr>
                <w:rFonts w:ascii="Arial" w:hAnsi="Arial" w:cs="Arial"/>
                <w:sz w:val="20"/>
                <w:szCs w:val="20"/>
                <w:lang w:val="fr-CA"/>
              </w:rPr>
              <w:t>5ans</w:t>
            </w:r>
            <w:r w:rsidR="00B3444C" w:rsidRPr="00FD0A4F">
              <w:rPr>
                <w:rFonts w:ascii="Arial" w:hAnsi="Arial" w:cs="Arial"/>
                <w:sz w:val="20"/>
                <w:szCs w:val="20"/>
                <w:lang w:val="fr-CA"/>
              </w:rPr>
              <w:t xml:space="preserve"> </w:t>
            </w:r>
            <w:r w:rsidRPr="00FD0A4F">
              <w:rPr>
                <w:rFonts w:ascii="Arial" w:hAnsi="Arial" w:cs="Arial"/>
                <w:sz w:val="20"/>
                <w:szCs w:val="20"/>
                <w:lang w:val="fr-CA"/>
              </w:rPr>
              <w:t xml:space="preserve">: </w:t>
            </w:r>
          </w:p>
          <w:p w14:paraId="61ACEC3D" w14:textId="30499CFC" w:rsidR="00E13350" w:rsidRPr="00FD0A4F" w:rsidRDefault="00E13350" w:rsidP="00FD0A4F">
            <w:pPr>
              <w:ind w:left="-85"/>
              <w:jc w:val="both"/>
              <w:rPr>
                <w:rFonts w:ascii="Arial" w:hAnsi="Arial" w:cs="Arial"/>
                <w:sz w:val="20"/>
                <w:szCs w:val="20"/>
                <w:lang w:val="fr-CA"/>
              </w:rPr>
            </w:pPr>
            <w:r w:rsidRPr="00FD0A4F">
              <w:rPr>
                <w:rFonts w:ascii="Arial" w:hAnsi="Arial" w:cs="Arial"/>
                <w:sz w:val="20"/>
                <w:szCs w:val="20"/>
                <w:lang w:val="fr-CA"/>
              </w:rPr>
              <w:t>7</w:t>
            </w:r>
            <w:r w:rsidR="002D43F4" w:rsidRPr="00FD0A4F">
              <w:rPr>
                <w:rFonts w:ascii="Arial" w:hAnsi="Arial" w:cs="Arial"/>
                <w:sz w:val="20"/>
                <w:szCs w:val="20"/>
                <w:lang w:val="fr-CA"/>
              </w:rPr>
              <w:t>7</w:t>
            </w:r>
            <w:r w:rsidRPr="00FD0A4F">
              <w:rPr>
                <w:rFonts w:ascii="Arial" w:hAnsi="Arial" w:cs="Arial"/>
                <w:sz w:val="20"/>
                <w:szCs w:val="20"/>
                <w:lang w:val="fr-CA"/>
              </w:rPr>
              <w:t>,% (</w:t>
            </w:r>
            <w:r w:rsidR="00B35CF5" w:rsidRPr="00FD0A4F">
              <w:rPr>
                <w:rFonts w:ascii="Arial" w:hAnsi="Arial" w:cs="Arial"/>
                <w:sz w:val="20"/>
                <w:szCs w:val="20"/>
                <w:lang w:val="fr-CA"/>
              </w:rPr>
              <w:t xml:space="preserve">EDSN </w:t>
            </w:r>
            <w:r w:rsidRPr="00FD0A4F">
              <w:rPr>
                <w:rFonts w:ascii="Arial" w:hAnsi="Arial" w:cs="Arial"/>
                <w:sz w:val="20"/>
                <w:szCs w:val="20"/>
                <w:lang w:val="fr-CA"/>
              </w:rPr>
              <w:t>201</w:t>
            </w:r>
            <w:r w:rsidR="002D43F4" w:rsidRPr="00FD0A4F">
              <w:rPr>
                <w:rFonts w:ascii="Arial" w:hAnsi="Arial" w:cs="Arial"/>
                <w:sz w:val="20"/>
                <w:szCs w:val="20"/>
                <w:lang w:val="fr-CA"/>
              </w:rPr>
              <w:t>7</w:t>
            </w:r>
            <w:r w:rsidRPr="00FD0A4F">
              <w:rPr>
                <w:rFonts w:ascii="Arial" w:hAnsi="Arial" w:cs="Arial"/>
                <w:sz w:val="20"/>
                <w:szCs w:val="20"/>
                <w:lang w:val="fr-CA"/>
              </w:rPr>
              <w:t>)</w:t>
            </w:r>
            <w:r w:rsidR="002D43F4" w:rsidRPr="00FD0A4F">
              <w:rPr>
                <w:rStyle w:val="Appelnotedebasdep"/>
                <w:rFonts w:ascii="Arial" w:hAnsi="Arial" w:cs="Arial"/>
                <w:sz w:val="20"/>
                <w:szCs w:val="20"/>
                <w:lang w:val="fr-CA"/>
              </w:rPr>
              <w:footnoteReference w:id="3"/>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577ABA04" w14:textId="0215B92A" w:rsidR="00E13350" w:rsidRPr="00FD0A4F" w:rsidRDefault="00A342BF" w:rsidP="00FD0A4F">
            <w:pPr>
              <w:spacing w:after="60"/>
              <w:ind w:left="-85"/>
              <w:jc w:val="both"/>
              <w:rPr>
                <w:rFonts w:ascii="Arial" w:hAnsi="Arial" w:cs="Arial"/>
                <w:b/>
                <w:sz w:val="20"/>
                <w:szCs w:val="20"/>
                <w:lang w:val="fr-CA"/>
              </w:rPr>
            </w:pPr>
            <w:r w:rsidRPr="00FD0A4F">
              <w:rPr>
                <w:rFonts w:ascii="Arial" w:hAnsi="Arial" w:cs="Arial"/>
                <w:b/>
                <w:sz w:val="20"/>
                <w:szCs w:val="20"/>
                <w:lang w:val="fr-CA"/>
              </w:rPr>
              <w:t>Carence en Vitamine A</w:t>
            </w:r>
            <w:r w:rsidR="00707400" w:rsidRPr="00FD0A4F">
              <w:rPr>
                <w:rFonts w:ascii="Arial" w:hAnsi="Arial" w:cs="Arial"/>
                <w:b/>
                <w:sz w:val="20"/>
                <w:szCs w:val="20"/>
                <w:lang w:val="fr-CA"/>
              </w:rPr>
              <w:t xml:space="preserve"> </w:t>
            </w:r>
            <w:r w:rsidR="00707400" w:rsidRPr="00FD0A4F">
              <w:rPr>
                <w:rFonts w:ascii="Arial" w:hAnsi="Arial" w:cs="Arial"/>
                <w:sz w:val="20"/>
                <w:szCs w:val="20"/>
                <w:lang w:val="fr-CA"/>
              </w:rPr>
              <w:t>(1995-2005 est.)</w:t>
            </w:r>
            <w:r w:rsidR="00707400" w:rsidRPr="00FD0A4F">
              <w:rPr>
                <w:rStyle w:val="Appelnotedebasdep"/>
                <w:rFonts w:ascii="Arial" w:hAnsi="Arial" w:cs="Arial"/>
                <w:sz w:val="20"/>
                <w:szCs w:val="20"/>
                <w:lang w:val="fr-CA"/>
              </w:rPr>
              <w:footnoteReference w:id="4"/>
            </w:r>
            <w:r w:rsidR="00E13350" w:rsidRPr="00FD0A4F">
              <w:rPr>
                <w:rFonts w:ascii="Arial" w:hAnsi="Arial" w:cs="Arial"/>
                <w:b/>
                <w:sz w:val="20"/>
                <w:szCs w:val="20"/>
                <w:lang w:val="fr-CA"/>
              </w:rPr>
              <w:t xml:space="preserve"> </w:t>
            </w:r>
          </w:p>
          <w:p w14:paraId="03248D19" w14:textId="14F62ECC" w:rsidR="00E13350" w:rsidRPr="00FD0A4F" w:rsidRDefault="00A342BF" w:rsidP="00D3730B">
            <w:pPr>
              <w:spacing w:after="120"/>
              <w:ind w:left="-85"/>
              <w:rPr>
                <w:rFonts w:ascii="Arial" w:hAnsi="Arial" w:cs="Arial"/>
                <w:sz w:val="20"/>
                <w:szCs w:val="20"/>
                <w:lang w:val="fr-CA"/>
              </w:rPr>
            </w:pPr>
            <w:r w:rsidRPr="00FD0A4F">
              <w:rPr>
                <w:rFonts w:ascii="Arial" w:hAnsi="Arial" w:cs="Arial"/>
                <w:sz w:val="20"/>
                <w:szCs w:val="20"/>
                <w:lang w:val="fr-CA"/>
              </w:rPr>
              <w:t>Femmes enceintes</w:t>
            </w:r>
            <w:r w:rsidR="00E13350" w:rsidRPr="00FD0A4F">
              <w:rPr>
                <w:rFonts w:ascii="Arial" w:hAnsi="Arial" w:cs="Arial"/>
                <w:sz w:val="20"/>
                <w:szCs w:val="20"/>
                <w:lang w:val="fr-CA"/>
              </w:rPr>
              <w:t xml:space="preserve">: 14.7% </w:t>
            </w:r>
          </w:p>
          <w:p w14:paraId="23A380DB" w14:textId="436DFC56" w:rsidR="00603B03" w:rsidRPr="00FD0A4F" w:rsidRDefault="00E13350" w:rsidP="00FD0A4F">
            <w:pPr>
              <w:ind w:left="-85"/>
              <w:jc w:val="both"/>
              <w:rPr>
                <w:rFonts w:ascii="Arial" w:hAnsi="Arial" w:cs="Arial"/>
                <w:sz w:val="20"/>
                <w:szCs w:val="20"/>
                <w:lang w:val="fr-CA"/>
              </w:rPr>
            </w:pPr>
            <w:r w:rsidRPr="00FD0A4F">
              <w:rPr>
                <w:rFonts w:ascii="Arial" w:hAnsi="Arial" w:cs="Arial"/>
                <w:sz w:val="20"/>
                <w:szCs w:val="20"/>
                <w:lang w:val="fr-CA"/>
              </w:rPr>
              <w:t xml:space="preserve">Enfants </w:t>
            </w:r>
            <w:r w:rsidR="004E2840" w:rsidRPr="00FD0A4F">
              <w:rPr>
                <w:rFonts w:ascii="Arial" w:hAnsi="Arial" w:cs="Arial"/>
                <w:sz w:val="20"/>
                <w:szCs w:val="20"/>
                <w:lang w:val="fr-CA"/>
              </w:rPr>
              <w:t>6-59 mois</w:t>
            </w:r>
            <w:r w:rsidR="000D62B9" w:rsidRPr="00FD0A4F">
              <w:rPr>
                <w:rFonts w:ascii="Arial" w:hAnsi="Arial" w:cs="Arial"/>
                <w:sz w:val="20"/>
                <w:szCs w:val="20"/>
                <w:lang w:val="fr-CA"/>
              </w:rPr>
              <w:t xml:space="preserve"> </w:t>
            </w:r>
            <w:r w:rsidRPr="00FD0A4F">
              <w:rPr>
                <w:rFonts w:ascii="Arial" w:hAnsi="Arial" w:cs="Arial"/>
                <w:sz w:val="20"/>
                <w:szCs w:val="20"/>
                <w:lang w:val="fr-CA"/>
              </w:rPr>
              <w:t xml:space="preserve">: </w:t>
            </w:r>
          </w:p>
          <w:p w14:paraId="7E3CE6E4" w14:textId="7EDDF240" w:rsidR="00E13350" w:rsidRPr="00FD0A4F" w:rsidRDefault="00603B03" w:rsidP="00FD0A4F">
            <w:pPr>
              <w:ind w:left="-85"/>
              <w:jc w:val="both"/>
              <w:rPr>
                <w:rFonts w:ascii="Arial" w:hAnsi="Arial" w:cs="Arial"/>
                <w:b/>
                <w:sz w:val="20"/>
                <w:szCs w:val="20"/>
                <w:lang w:val="fr-CA"/>
              </w:rPr>
            </w:pPr>
            <w:r w:rsidRPr="00FD0A4F">
              <w:rPr>
                <w:rFonts w:ascii="Arial" w:hAnsi="Arial" w:cs="Arial"/>
                <w:sz w:val="20"/>
                <w:szCs w:val="20"/>
                <w:lang w:val="fr-CA"/>
              </w:rPr>
              <w:t>56% (2013)</w:t>
            </w:r>
            <w:r w:rsidRPr="00FD0A4F">
              <w:rPr>
                <w:rStyle w:val="Appelnotedebasdep"/>
                <w:rFonts w:ascii="Arial" w:hAnsi="Arial" w:cs="Arial"/>
                <w:sz w:val="20"/>
                <w:szCs w:val="20"/>
                <w:lang w:val="fr-CA"/>
              </w:rPr>
              <w:footnoteReference w:id="5"/>
            </w:r>
            <w:r w:rsidR="00E13350" w:rsidRPr="00FD0A4F">
              <w:rPr>
                <w:rFonts w:ascii="Arial" w:hAnsi="Arial" w:cs="Arial"/>
                <w:sz w:val="20"/>
                <w:szCs w:val="20"/>
                <w:lang w:val="fr-CA"/>
              </w:rPr>
              <w:t xml:space="preserve"> </w:t>
            </w:r>
          </w:p>
        </w:tc>
        <w:tc>
          <w:tcPr>
            <w:tcW w:w="256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08AABE40" w14:textId="6E40C28A" w:rsidR="00A342BF" w:rsidRPr="00FD0A4F" w:rsidRDefault="00A342BF" w:rsidP="00FD0A4F">
            <w:pPr>
              <w:spacing w:after="60"/>
              <w:ind w:left="-85"/>
              <w:jc w:val="both"/>
              <w:rPr>
                <w:rFonts w:ascii="Arial" w:hAnsi="Arial" w:cs="Arial"/>
                <w:b/>
                <w:sz w:val="20"/>
                <w:szCs w:val="20"/>
                <w:lang w:val="fr-CA"/>
              </w:rPr>
            </w:pPr>
            <w:r w:rsidRPr="00FD0A4F">
              <w:rPr>
                <w:rFonts w:ascii="Arial" w:hAnsi="Arial" w:cs="Arial"/>
                <w:b/>
                <w:sz w:val="20"/>
                <w:szCs w:val="20"/>
                <w:lang w:val="fr-CA"/>
              </w:rPr>
              <w:t>Carence en iode:</w:t>
            </w:r>
          </w:p>
          <w:p w14:paraId="0337F0D2" w14:textId="6D7639DE" w:rsidR="00E13350" w:rsidRPr="00FD0A4F" w:rsidRDefault="00E13350" w:rsidP="00D3730B">
            <w:pPr>
              <w:ind w:left="-85"/>
              <w:rPr>
                <w:rFonts w:ascii="Arial" w:hAnsi="Arial" w:cs="Arial"/>
                <w:sz w:val="20"/>
                <w:szCs w:val="20"/>
                <w:lang w:val="fr-CA"/>
              </w:rPr>
            </w:pPr>
            <w:r w:rsidRPr="00FD0A4F">
              <w:rPr>
                <w:rFonts w:ascii="Arial" w:hAnsi="Arial" w:cs="Arial"/>
                <w:sz w:val="20"/>
                <w:szCs w:val="20"/>
                <w:lang w:val="fr-CA"/>
              </w:rPr>
              <w:t>UIC &lt; 100 μg/L</w:t>
            </w:r>
            <w:r w:rsidR="000D62B9" w:rsidRPr="00FD0A4F">
              <w:rPr>
                <w:rFonts w:ascii="Arial" w:hAnsi="Arial" w:cs="Arial"/>
                <w:sz w:val="20"/>
                <w:szCs w:val="20"/>
                <w:lang w:val="fr-CA"/>
              </w:rPr>
              <w:t xml:space="preserve"> </w:t>
            </w:r>
            <w:r w:rsidRPr="00FD0A4F">
              <w:rPr>
                <w:rFonts w:ascii="Arial" w:hAnsi="Arial" w:cs="Arial"/>
                <w:sz w:val="20"/>
                <w:szCs w:val="20"/>
                <w:lang w:val="fr-CA"/>
              </w:rPr>
              <w:t>: 90% (1994)</w:t>
            </w:r>
            <w:r w:rsidR="00A02127" w:rsidRPr="00FD0A4F">
              <w:rPr>
                <w:rFonts w:ascii="Arial" w:hAnsi="Arial" w:cs="Arial"/>
                <w:sz w:val="20"/>
                <w:szCs w:val="20"/>
                <w:lang w:val="fr-CA"/>
              </w:rPr>
              <w:t>*</w:t>
            </w:r>
          </w:p>
          <w:p w14:paraId="07FA9D26" w14:textId="6B96F68D" w:rsidR="00E13350" w:rsidRPr="00FD0A4F" w:rsidRDefault="004E3E34" w:rsidP="00FD0A4F">
            <w:pPr>
              <w:spacing w:before="120" w:after="60"/>
              <w:ind w:left="-85"/>
              <w:jc w:val="both"/>
              <w:rPr>
                <w:rFonts w:ascii="Arial" w:hAnsi="Arial" w:cs="Arial"/>
                <w:b/>
                <w:sz w:val="20"/>
                <w:szCs w:val="20"/>
                <w:lang w:val="fr-CA"/>
              </w:rPr>
            </w:pPr>
            <w:r w:rsidRPr="00FD0A4F">
              <w:rPr>
                <w:rFonts w:ascii="Arial" w:hAnsi="Arial" w:cs="Arial"/>
                <w:sz w:val="20"/>
                <w:szCs w:val="20"/>
                <w:lang w:val="fr-CA"/>
              </w:rPr>
              <w:t>Médian</w:t>
            </w:r>
            <w:r w:rsidR="00E13350" w:rsidRPr="00FD0A4F">
              <w:rPr>
                <w:rFonts w:ascii="Arial" w:hAnsi="Arial" w:cs="Arial"/>
                <w:sz w:val="20"/>
                <w:szCs w:val="20"/>
                <w:lang w:val="fr-CA"/>
              </w:rPr>
              <w:t xml:space="preserve"> UIC</w:t>
            </w:r>
            <w:r w:rsidR="000D62B9" w:rsidRPr="00FD0A4F">
              <w:rPr>
                <w:rFonts w:ascii="Arial" w:hAnsi="Arial" w:cs="Arial"/>
                <w:sz w:val="20"/>
                <w:szCs w:val="20"/>
                <w:lang w:val="fr-CA"/>
              </w:rPr>
              <w:t xml:space="preserve"> </w:t>
            </w:r>
            <w:r w:rsidR="00E13350" w:rsidRPr="00FD0A4F">
              <w:rPr>
                <w:rFonts w:ascii="Arial" w:hAnsi="Arial" w:cs="Arial"/>
                <w:sz w:val="20"/>
                <w:szCs w:val="20"/>
                <w:lang w:val="fr-CA"/>
              </w:rPr>
              <w:t>: 270 (1998</w:t>
            </w:r>
            <w:r w:rsidR="00A02127" w:rsidRPr="00FD0A4F">
              <w:rPr>
                <w:rStyle w:val="Appelnotedebasdep"/>
                <w:rFonts w:ascii="Arial" w:hAnsi="Arial" w:cs="Arial"/>
                <w:sz w:val="20"/>
                <w:szCs w:val="20"/>
                <w:lang w:val="fr-CA"/>
              </w:rPr>
              <w:footnoteReference w:id="6"/>
            </w:r>
            <w:r w:rsidR="00E13350" w:rsidRPr="00FD0A4F">
              <w:rPr>
                <w:rFonts w:ascii="Arial" w:hAnsi="Arial" w:cs="Arial"/>
                <w:sz w:val="20"/>
                <w:szCs w:val="20"/>
                <w:lang w:val="fr-CA"/>
              </w:rPr>
              <w:t>)</w:t>
            </w:r>
            <w:r w:rsidR="00A02127" w:rsidRPr="00FD0A4F">
              <w:rPr>
                <w:rFonts w:ascii="Arial" w:hAnsi="Arial" w:cs="Arial"/>
                <w:sz w:val="20"/>
                <w:szCs w:val="20"/>
                <w:lang w:val="fr-CA"/>
              </w:rPr>
              <w:t>*</w:t>
            </w:r>
          </w:p>
        </w:tc>
      </w:tr>
      <w:tr w:rsidR="00E13350" w:rsidRPr="006D6B8F" w14:paraId="1B4714EA" w14:textId="77777777" w:rsidTr="00D3730B">
        <w:trPr>
          <w:jc w:val="center"/>
        </w:trPr>
        <w:tc>
          <w:tcPr>
            <w:tcW w:w="3529" w:type="dxa"/>
            <w:vMerge/>
            <w:tcBorders>
              <w:left w:val="single" w:sz="12" w:space="0" w:color="auto"/>
              <w:bottom w:val="single" w:sz="12" w:space="0" w:color="auto"/>
              <w:right w:val="single" w:sz="12" w:space="0" w:color="auto"/>
            </w:tcBorders>
            <w:shd w:val="clear" w:color="auto" w:fill="B8CCE4" w:themeFill="accent1" w:themeFillTint="66"/>
          </w:tcPr>
          <w:p w14:paraId="5F0F8F60" w14:textId="77777777" w:rsidR="00E13350" w:rsidRPr="00FD0A4F" w:rsidRDefault="00E13350" w:rsidP="00FD0A4F">
            <w:pPr>
              <w:spacing w:before="60" w:after="60"/>
              <w:jc w:val="both"/>
              <w:rPr>
                <w:rFonts w:ascii="Arial" w:hAnsi="Arial" w:cs="Arial"/>
                <w:b/>
                <w:sz w:val="20"/>
                <w:szCs w:val="20"/>
                <w:lang w:val="fr-CA"/>
              </w:rPr>
            </w:pPr>
          </w:p>
        </w:tc>
        <w:tc>
          <w:tcPr>
            <w:tcW w:w="440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22DE9F36" w14:textId="77777777" w:rsidR="003731FD" w:rsidRDefault="004E3E34" w:rsidP="00FD0A4F">
            <w:pPr>
              <w:spacing w:after="60"/>
              <w:ind w:left="-85"/>
              <w:jc w:val="both"/>
              <w:rPr>
                <w:rFonts w:ascii="Arial" w:hAnsi="Arial" w:cs="Arial"/>
                <w:b/>
                <w:sz w:val="20"/>
                <w:szCs w:val="20"/>
                <w:lang w:val="fr-CA"/>
              </w:rPr>
            </w:pPr>
            <w:r w:rsidRPr="00FD0A4F">
              <w:rPr>
                <w:rFonts w:ascii="Arial" w:hAnsi="Arial" w:cs="Arial"/>
                <w:b/>
                <w:sz w:val="20"/>
                <w:szCs w:val="20"/>
                <w:lang w:val="fr-CA"/>
              </w:rPr>
              <w:t>Carence en acide folique</w:t>
            </w:r>
            <w:r w:rsidR="003731FD">
              <w:rPr>
                <w:rFonts w:ascii="Arial" w:hAnsi="Arial" w:cs="Arial"/>
                <w:b/>
                <w:sz w:val="20"/>
                <w:szCs w:val="20"/>
                <w:lang w:val="fr-CA"/>
              </w:rPr>
              <w:t> :</w:t>
            </w:r>
            <w:r w:rsidR="002D43F4" w:rsidRPr="00FD0A4F">
              <w:rPr>
                <w:rFonts w:ascii="Arial" w:hAnsi="Arial" w:cs="Arial"/>
                <w:b/>
                <w:sz w:val="20"/>
                <w:szCs w:val="20"/>
                <w:lang w:val="fr-CA"/>
              </w:rPr>
              <w:t xml:space="preserve"> </w:t>
            </w:r>
          </w:p>
          <w:p w14:paraId="517EF476" w14:textId="0D8095A0" w:rsidR="003731FD" w:rsidRPr="003731FD" w:rsidRDefault="003731FD" w:rsidP="00FD0A4F">
            <w:pPr>
              <w:spacing w:after="60"/>
              <w:ind w:left="-85"/>
              <w:jc w:val="both"/>
              <w:rPr>
                <w:rFonts w:ascii="Arial" w:hAnsi="Arial" w:cs="Arial"/>
                <w:sz w:val="20"/>
                <w:szCs w:val="20"/>
                <w:lang w:val="fr-CA"/>
              </w:rPr>
            </w:pPr>
            <w:r>
              <w:rPr>
                <w:rFonts w:ascii="Arial" w:hAnsi="Arial" w:cs="Arial"/>
                <w:b/>
                <w:sz w:val="20"/>
                <w:szCs w:val="20"/>
                <w:lang w:val="fr-CA"/>
              </w:rPr>
              <w:t>(</w:t>
            </w:r>
            <w:r w:rsidRPr="003731FD">
              <w:rPr>
                <w:rFonts w:ascii="Arial" w:hAnsi="Arial" w:cs="Arial"/>
                <w:sz w:val="20"/>
                <w:szCs w:val="20"/>
                <w:lang w:val="fr-CA"/>
              </w:rPr>
              <w:t>pas des données nationales</w:t>
            </w:r>
            <w:r>
              <w:rPr>
                <w:rFonts w:ascii="Arial" w:hAnsi="Arial" w:cs="Arial"/>
                <w:sz w:val="20"/>
                <w:szCs w:val="20"/>
                <w:lang w:val="fr-CA"/>
              </w:rPr>
              <w:t>)</w:t>
            </w:r>
            <w:r w:rsidR="00D3730B" w:rsidRPr="003731FD">
              <w:rPr>
                <w:rFonts w:ascii="Arial" w:hAnsi="Arial" w:cs="Arial"/>
                <w:sz w:val="20"/>
                <w:szCs w:val="20"/>
                <w:lang w:val="fr-CA"/>
              </w:rPr>
              <w:t xml:space="preserve"> </w:t>
            </w:r>
          </w:p>
          <w:p w14:paraId="3B66BE85" w14:textId="65FA6198" w:rsidR="00D3730B" w:rsidRDefault="002D43F4" w:rsidP="00FD0A4F">
            <w:pPr>
              <w:spacing w:after="60"/>
              <w:ind w:left="-85"/>
              <w:jc w:val="both"/>
              <w:rPr>
                <w:rFonts w:ascii="Arial" w:hAnsi="Arial" w:cs="Arial"/>
                <w:b/>
                <w:sz w:val="20"/>
                <w:szCs w:val="20"/>
                <w:lang w:val="fr-CA"/>
              </w:rPr>
            </w:pPr>
            <w:r w:rsidRPr="00FD0A4F">
              <w:rPr>
                <w:rFonts w:ascii="Arial" w:hAnsi="Arial" w:cs="Arial"/>
                <w:b/>
                <w:sz w:val="20"/>
                <w:szCs w:val="20"/>
                <w:lang w:val="fr-CA"/>
              </w:rPr>
              <w:t>Femme</w:t>
            </w:r>
            <w:r w:rsidR="00D3730B">
              <w:rPr>
                <w:rFonts w:ascii="Arial" w:hAnsi="Arial" w:cs="Arial"/>
                <w:b/>
                <w:sz w:val="20"/>
                <w:szCs w:val="20"/>
                <w:lang w:val="fr-CA"/>
              </w:rPr>
              <w:t>s</w:t>
            </w:r>
            <w:r w:rsidRPr="00FD0A4F">
              <w:rPr>
                <w:rFonts w:ascii="Arial" w:hAnsi="Arial" w:cs="Arial"/>
                <w:b/>
                <w:sz w:val="20"/>
                <w:szCs w:val="20"/>
                <w:lang w:val="fr-CA"/>
              </w:rPr>
              <w:t xml:space="preserve"> Zinder</w:t>
            </w:r>
            <w:r w:rsidR="000D62B9" w:rsidRPr="00FD0A4F">
              <w:rPr>
                <w:rFonts w:ascii="Arial" w:hAnsi="Arial" w:cs="Arial"/>
                <w:b/>
                <w:sz w:val="20"/>
                <w:szCs w:val="20"/>
                <w:lang w:val="fr-CA"/>
              </w:rPr>
              <w:t xml:space="preserve"> </w:t>
            </w:r>
            <w:r w:rsidR="00782189" w:rsidRPr="00FD0A4F">
              <w:rPr>
                <w:rFonts w:ascii="Arial" w:hAnsi="Arial" w:cs="Arial"/>
                <w:b/>
                <w:sz w:val="20"/>
                <w:szCs w:val="20"/>
                <w:lang w:val="fr-CA"/>
              </w:rPr>
              <w:t xml:space="preserve">: </w:t>
            </w:r>
            <w:r w:rsidRPr="00D3730B">
              <w:rPr>
                <w:rFonts w:ascii="Arial" w:hAnsi="Arial" w:cs="Arial"/>
                <w:sz w:val="20"/>
                <w:szCs w:val="20"/>
                <w:lang w:val="fr-CA"/>
              </w:rPr>
              <w:t>44%</w:t>
            </w:r>
            <w:r w:rsidR="00D3730B">
              <w:rPr>
                <w:rFonts w:ascii="Arial" w:hAnsi="Arial" w:cs="Arial"/>
                <w:sz w:val="20"/>
                <w:szCs w:val="20"/>
                <w:lang w:val="fr-CA"/>
              </w:rPr>
              <w:t xml:space="preserve"> (2017)</w:t>
            </w:r>
            <w:r w:rsidRPr="00FD0A4F">
              <w:rPr>
                <w:rStyle w:val="Appelnotedebasdep"/>
                <w:rFonts w:ascii="Arial" w:hAnsi="Arial" w:cs="Arial"/>
                <w:b/>
                <w:sz w:val="20"/>
                <w:szCs w:val="20"/>
                <w:lang w:val="fr-CA"/>
              </w:rPr>
              <w:footnoteReference w:id="7"/>
            </w:r>
          </w:p>
          <w:p w14:paraId="4F32777D" w14:textId="6FA7C696" w:rsidR="00E13350" w:rsidRPr="00FD0A4F" w:rsidRDefault="004E3E34" w:rsidP="00D3730B">
            <w:pPr>
              <w:spacing w:after="60"/>
              <w:ind w:left="-85"/>
              <w:rPr>
                <w:rFonts w:ascii="Arial" w:hAnsi="Arial" w:cs="Arial"/>
                <w:b/>
                <w:sz w:val="20"/>
                <w:szCs w:val="20"/>
                <w:lang w:val="fr-CA"/>
              </w:rPr>
            </w:pPr>
            <w:r w:rsidRPr="00FD0A4F">
              <w:rPr>
                <w:rFonts w:ascii="Arial" w:hAnsi="Arial" w:cs="Arial"/>
                <w:b/>
                <w:sz w:val="20"/>
                <w:szCs w:val="20"/>
                <w:lang w:val="fr-CA"/>
              </w:rPr>
              <w:t xml:space="preserve">Prévalence des défauts du tube neuronal (NTD) par 10,000 naissances </w:t>
            </w:r>
            <w:r w:rsidR="00E13350" w:rsidRPr="00FD0A4F">
              <w:rPr>
                <w:rFonts w:ascii="Arial" w:hAnsi="Arial" w:cs="Arial"/>
                <w:sz w:val="20"/>
                <w:szCs w:val="20"/>
                <w:lang w:val="fr-CA"/>
              </w:rPr>
              <w:t>:  27 (2012)</w:t>
            </w:r>
            <w:r w:rsidR="00707400" w:rsidRPr="00FD0A4F">
              <w:rPr>
                <w:rStyle w:val="Appelnotedebasdep"/>
                <w:rFonts w:ascii="Arial" w:hAnsi="Arial" w:cs="Arial"/>
                <w:sz w:val="20"/>
                <w:szCs w:val="20"/>
                <w:lang w:val="fr-CA"/>
              </w:rPr>
              <w:footnoteReference w:id="8"/>
            </w:r>
          </w:p>
        </w:tc>
        <w:tc>
          <w:tcPr>
            <w:tcW w:w="3402"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5EF4DA3C" w14:textId="77777777" w:rsidR="003731FD" w:rsidRDefault="004E3E34" w:rsidP="001E3E8E">
            <w:pPr>
              <w:ind w:left="-85"/>
              <w:rPr>
                <w:rFonts w:ascii="Arial" w:hAnsi="Arial" w:cs="Arial"/>
                <w:b/>
                <w:sz w:val="20"/>
                <w:szCs w:val="20"/>
                <w:lang w:val="fr-CA"/>
              </w:rPr>
            </w:pPr>
            <w:r w:rsidRPr="00FD0A4F">
              <w:rPr>
                <w:rFonts w:ascii="Arial" w:hAnsi="Arial" w:cs="Arial"/>
                <w:b/>
                <w:sz w:val="20"/>
                <w:szCs w:val="20"/>
                <w:lang w:val="fr-CA"/>
              </w:rPr>
              <w:t xml:space="preserve">Carence en </w:t>
            </w:r>
            <w:r w:rsidR="00D3730B">
              <w:rPr>
                <w:rFonts w:ascii="Arial" w:hAnsi="Arial" w:cs="Arial"/>
                <w:b/>
                <w:sz w:val="20"/>
                <w:szCs w:val="20"/>
                <w:lang w:val="fr-CA"/>
              </w:rPr>
              <w:t>z</w:t>
            </w:r>
            <w:r w:rsidRPr="00FD0A4F">
              <w:rPr>
                <w:rFonts w:ascii="Arial" w:hAnsi="Arial" w:cs="Arial"/>
                <w:b/>
                <w:sz w:val="20"/>
                <w:szCs w:val="20"/>
                <w:lang w:val="fr-CA"/>
              </w:rPr>
              <w:t>inc</w:t>
            </w:r>
            <w:r w:rsidR="003731FD">
              <w:rPr>
                <w:rFonts w:ascii="Arial" w:hAnsi="Arial" w:cs="Arial"/>
                <w:b/>
                <w:sz w:val="20"/>
                <w:szCs w:val="20"/>
                <w:lang w:val="fr-CA"/>
              </w:rPr>
              <w:t> :</w:t>
            </w:r>
          </w:p>
          <w:p w14:paraId="39E4EB4E" w14:textId="483F1E78" w:rsidR="006D6B8F" w:rsidRPr="003731FD" w:rsidRDefault="003731FD" w:rsidP="001E3E8E">
            <w:pPr>
              <w:ind w:left="-85"/>
              <w:rPr>
                <w:rFonts w:ascii="Arial" w:hAnsi="Arial" w:cs="Arial"/>
                <w:sz w:val="20"/>
                <w:szCs w:val="20"/>
                <w:lang w:val="fr-CA"/>
              </w:rPr>
            </w:pPr>
            <w:r w:rsidRPr="003731FD">
              <w:rPr>
                <w:rFonts w:ascii="Arial" w:hAnsi="Arial" w:cs="Arial"/>
                <w:sz w:val="20"/>
                <w:szCs w:val="20"/>
                <w:lang w:val="fr-CA"/>
              </w:rPr>
              <w:t>(</w:t>
            </w:r>
            <w:r w:rsidR="006D6B8F" w:rsidRPr="003731FD">
              <w:rPr>
                <w:rFonts w:ascii="Arial" w:hAnsi="Arial" w:cs="Arial"/>
                <w:sz w:val="20"/>
                <w:szCs w:val="20"/>
                <w:lang w:val="fr-CA"/>
              </w:rPr>
              <w:t>Pas des données nationales</w:t>
            </w:r>
            <w:r w:rsidRPr="003731FD">
              <w:rPr>
                <w:rFonts w:ascii="Arial" w:hAnsi="Arial" w:cs="Arial"/>
                <w:sz w:val="20"/>
                <w:szCs w:val="20"/>
                <w:lang w:val="fr-CA"/>
              </w:rPr>
              <w:t>)</w:t>
            </w:r>
          </w:p>
          <w:p w14:paraId="1B62BDC6" w14:textId="38308ED9" w:rsidR="00D3730B" w:rsidRDefault="00D3730B" w:rsidP="00FD0A4F">
            <w:pPr>
              <w:ind w:left="-85"/>
              <w:jc w:val="both"/>
              <w:rPr>
                <w:rFonts w:ascii="Arial" w:hAnsi="Arial" w:cs="Arial"/>
                <w:b/>
                <w:sz w:val="20"/>
                <w:szCs w:val="20"/>
                <w:lang w:val="fr-CA"/>
              </w:rPr>
            </w:pPr>
            <w:r>
              <w:rPr>
                <w:rFonts w:ascii="Arial" w:hAnsi="Arial" w:cs="Arial"/>
                <w:b/>
                <w:sz w:val="20"/>
                <w:szCs w:val="20"/>
                <w:lang w:val="fr-CA"/>
              </w:rPr>
              <w:t xml:space="preserve"> </w:t>
            </w:r>
            <w:r w:rsidR="002D43F4" w:rsidRPr="00FD0A4F">
              <w:rPr>
                <w:rFonts w:ascii="Arial" w:hAnsi="Arial" w:cs="Arial"/>
                <w:b/>
                <w:sz w:val="20"/>
                <w:szCs w:val="20"/>
                <w:lang w:val="fr-CA"/>
              </w:rPr>
              <w:t>Femme</w:t>
            </w:r>
            <w:r>
              <w:rPr>
                <w:rFonts w:ascii="Arial" w:hAnsi="Arial" w:cs="Arial"/>
                <w:b/>
                <w:sz w:val="20"/>
                <w:szCs w:val="20"/>
                <w:lang w:val="fr-CA"/>
              </w:rPr>
              <w:t>s</w:t>
            </w:r>
            <w:r w:rsidR="002D43F4" w:rsidRPr="00FD0A4F">
              <w:rPr>
                <w:rFonts w:ascii="Arial" w:hAnsi="Arial" w:cs="Arial"/>
                <w:b/>
                <w:sz w:val="20"/>
                <w:szCs w:val="20"/>
                <w:lang w:val="fr-CA"/>
              </w:rPr>
              <w:t xml:space="preserve"> Zinder</w:t>
            </w:r>
            <w:r w:rsidR="000D62B9" w:rsidRPr="00FD0A4F">
              <w:rPr>
                <w:rFonts w:ascii="Arial" w:hAnsi="Arial" w:cs="Arial"/>
                <w:b/>
                <w:sz w:val="20"/>
                <w:szCs w:val="20"/>
                <w:lang w:val="fr-CA"/>
              </w:rPr>
              <w:t xml:space="preserve"> </w:t>
            </w:r>
            <w:r w:rsidR="00E13350" w:rsidRPr="00FD0A4F">
              <w:rPr>
                <w:rFonts w:ascii="Arial" w:hAnsi="Arial" w:cs="Arial"/>
                <w:b/>
                <w:i/>
                <w:sz w:val="20"/>
                <w:szCs w:val="20"/>
                <w:lang w:val="fr-CA"/>
              </w:rPr>
              <w:t>:</w:t>
            </w:r>
            <w:r w:rsidR="00E13350" w:rsidRPr="00FD0A4F">
              <w:rPr>
                <w:rFonts w:ascii="Arial" w:hAnsi="Arial" w:cs="Arial"/>
                <w:b/>
                <w:sz w:val="20"/>
                <w:szCs w:val="20"/>
                <w:lang w:val="fr-CA"/>
              </w:rPr>
              <w:t xml:space="preserve"> </w:t>
            </w:r>
          </w:p>
          <w:p w14:paraId="313F1AB0" w14:textId="5CEFB1EB" w:rsidR="00D3730B" w:rsidRPr="00D3730B" w:rsidRDefault="00D3730B" w:rsidP="00FD0A4F">
            <w:pPr>
              <w:ind w:left="-85"/>
              <w:jc w:val="both"/>
              <w:rPr>
                <w:rFonts w:ascii="Arial" w:hAnsi="Arial" w:cs="Arial"/>
                <w:sz w:val="20"/>
                <w:szCs w:val="20"/>
                <w:lang w:val="fr-CA"/>
              </w:rPr>
            </w:pPr>
            <w:r w:rsidRPr="00D3730B">
              <w:rPr>
                <w:rFonts w:ascii="Arial" w:hAnsi="Arial" w:cs="Arial"/>
                <w:sz w:val="20"/>
                <w:szCs w:val="20"/>
                <w:lang w:val="fr-CA"/>
              </w:rPr>
              <w:t>16.9% (2012)</w:t>
            </w:r>
            <w:r w:rsidRPr="00D3730B">
              <w:rPr>
                <w:rFonts w:ascii="Arial" w:hAnsi="Arial" w:cs="Arial"/>
                <w:sz w:val="20"/>
                <w:szCs w:val="20"/>
                <w:vertAlign w:val="superscript"/>
                <w:lang w:val="fr-CA"/>
              </w:rPr>
              <w:t>4</w:t>
            </w:r>
          </w:p>
          <w:p w14:paraId="16212A88" w14:textId="361726FA" w:rsidR="00E13350" w:rsidRPr="00FD0A4F" w:rsidRDefault="002D43F4" w:rsidP="00FD0A4F">
            <w:pPr>
              <w:ind w:left="-85"/>
              <w:jc w:val="both"/>
              <w:rPr>
                <w:rFonts w:ascii="Arial" w:hAnsi="Arial" w:cs="Arial"/>
                <w:b/>
                <w:sz w:val="20"/>
                <w:szCs w:val="20"/>
                <w:lang w:val="fr-CA"/>
              </w:rPr>
            </w:pPr>
            <w:r w:rsidRPr="00D3730B">
              <w:rPr>
                <w:rFonts w:ascii="Arial" w:hAnsi="Arial" w:cs="Arial"/>
                <w:sz w:val="20"/>
                <w:szCs w:val="20"/>
                <w:lang w:val="fr-CA"/>
              </w:rPr>
              <w:t>41%</w:t>
            </w:r>
            <w:r w:rsidR="009634B2" w:rsidRPr="00D3730B">
              <w:rPr>
                <w:rFonts w:ascii="Arial" w:hAnsi="Arial" w:cs="Arial"/>
                <w:sz w:val="20"/>
                <w:szCs w:val="20"/>
                <w:lang w:val="fr-CA"/>
              </w:rPr>
              <w:t xml:space="preserve"> (2017)</w:t>
            </w:r>
            <w:r w:rsidRPr="00D3730B">
              <w:rPr>
                <w:rStyle w:val="Appelnotedebasdep"/>
                <w:rFonts w:ascii="Arial" w:hAnsi="Arial" w:cs="Arial"/>
                <w:sz w:val="20"/>
                <w:szCs w:val="20"/>
                <w:lang w:val="fr-CA"/>
              </w:rPr>
              <w:footnoteReference w:id="9"/>
            </w:r>
          </w:p>
          <w:p w14:paraId="609DA81C" w14:textId="1BC6A887" w:rsidR="00E13350" w:rsidRPr="00FD0A4F" w:rsidRDefault="00E13350" w:rsidP="00FD0A4F">
            <w:pPr>
              <w:ind w:left="-85"/>
              <w:jc w:val="both"/>
              <w:rPr>
                <w:rFonts w:ascii="Arial" w:hAnsi="Arial" w:cs="Arial"/>
                <w:b/>
                <w:sz w:val="20"/>
                <w:szCs w:val="20"/>
                <w:lang w:val="fr-CA"/>
              </w:rPr>
            </w:pPr>
          </w:p>
        </w:tc>
      </w:tr>
      <w:tr w:rsidR="00837DC0" w:rsidRPr="00FD0A4F" w14:paraId="612F6C61" w14:textId="77777777" w:rsidTr="00D3730B">
        <w:trPr>
          <w:jc w:val="center"/>
        </w:trPr>
        <w:tc>
          <w:tcPr>
            <w:tcW w:w="3529" w:type="dxa"/>
            <w:tcBorders>
              <w:top w:val="single" w:sz="12" w:space="0" w:color="auto"/>
              <w:left w:val="single" w:sz="12" w:space="0" w:color="auto"/>
              <w:right w:val="single" w:sz="12" w:space="0" w:color="auto"/>
            </w:tcBorders>
            <w:shd w:val="clear" w:color="auto" w:fill="B8CCE4" w:themeFill="accent1" w:themeFillTint="66"/>
          </w:tcPr>
          <w:p w14:paraId="3B2B7DFD" w14:textId="7C25790E" w:rsidR="00837DC0" w:rsidRPr="00FD0A4F" w:rsidRDefault="00837DC0" w:rsidP="00FD0A4F">
            <w:pPr>
              <w:spacing w:before="60" w:after="120"/>
              <w:jc w:val="both"/>
              <w:rPr>
                <w:rFonts w:ascii="Arial" w:hAnsi="Arial" w:cs="Arial"/>
                <w:b/>
                <w:sz w:val="20"/>
                <w:szCs w:val="20"/>
                <w:lang w:val="fr-CA"/>
              </w:rPr>
            </w:pPr>
            <w:r w:rsidRPr="00FD0A4F">
              <w:rPr>
                <w:rFonts w:ascii="Arial" w:hAnsi="Arial" w:cs="Arial"/>
                <w:b/>
                <w:sz w:val="20"/>
                <w:szCs w:val="20"/>
                <w:lang w:val="fr-CA"/>
              </w:rPr>
              <w:t>Données sur la consommation par habitant d'a</w:t>
            </w:r>
            <w:r w:rsidR="00050B30">
              <w:rPr>
                <w:rFonts w:ascii="Arial" w:hAnsi="Arial" w:cs="Arial"/>
                <w:b/>
                <w:sz w:val="20"/>
                <w:szCs w:val="20"/>
                <w:lang w:val="fr-CA"/>
              </w:rPr>
              <w:t>liments enrichis /</w:t>
            </w:r>
            <w:r w:rsidRPr="00FD0A4F">
              <w:rPr>
                <w:rFonts w:ascii="Arial" w:hAnsi="Arial" w:cs="Arial"/>
                <w:b/>
                <w:sz w:val="20"/>
                <w:szCs w:val="20"/>
                <w:lang w:val="fr-CA"/>
              </w:rPr>
              <w:t>(avec calcul de% de RNI pour les micronutriments clés en moyenne par la consommation de ces aliments, y compris parmi les groupes cibles spécifiques)</w:t>
            </w:r>
          </w:p>
        </w:tc>
        <w:tc>
          <w:tcPr>
            <w:tcW w:w="2977"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1DEE0D7D" w14:textId="2708FA99" w:rsidR="00837DC0" w:rsidRPr="00FD0A4F" w:rsidRDefault="008A6101" w:rsidP="00D3730B">
            <w:pPr>
              <w:spacing w:after="60"/>
              <w:ind w:left="-57"/>
              <w:rPr>
                <w:rFonts w:ascii="Arial" w:hAnsi="Arial" w:cs="Arial"/>
                <w:b/>
                <w:sz w:val="20"/>
                <w:szCs w:val="20"/>
                <w:lang w:val="fr-CA"/>
              </w:rPr>
            </w:pPr>
            <w:r>
              <w:rPr>
                <w:rFonts w:ascii="Arial" w:hAnsi="Arial" w:cs="Arial"/>
                <w:b/>
                <w:sz w:val="20"/>
                <w:szCs w:val="20"/>
                <w:lang w:val="fr-CA"/>
              </w:rPr>
              <w:t>Farine enrichi</w:t>
            </w:r>
            <w:r w:rsidR="00837DC0" w:rsidRPr="00FD0A4F">
              <w:rPr>
                <w:rFonts w:ascii="Arial" w:hAnsi="Arial" w:cs="Arial"/>
                <w:b/>
                <w:sz w:val="20"/>
                <w:szCs w:val="20"/>
                <w:vertAlign w:val="superscript"/>
                <w:lang w:val="fr-CA"/>
              </w:rPr>
              <w:t>4</w:t>
            </w:r>
            <w:r w:rsidR="00837DC0" w:rsidRPr="00FD0A4F">
              <w:rPr>
                <w:rFonts w:ascii="Arial" w:hAnsi="Arial" w:cs="Arial"/>
                <w:b/>
                <w:sz w:val="20"/>
                <w:szCs w:val="20"/>
                <w:lang w:val="fr-CA"/>
              </w:rPr>
              <w:t xml:space="preserve"> (g/habitant/jour; 2013)</w:t>
            </w:r>
          </w:p>
          <w:p w14:paraId="2F429F51" w14:textId="7EC57EEA" w:rsidR="00837DC0" w:rsidRPr="00FD0A4F" w:rsidRDefault="00837DC0" w:rsidP="00FD0A4F">
            <w:pPr>
              <w:spacing w:before="60" w:after="60"/>
              <w:ind w:left="-57"/>
              <w:jc w:val="both"/>
              <w:rPr>
                <w:rFonts w:ascii="Arial" w:hAnsi="Arial" w:cs="Arial"/>
                <w:sz w:val="20"/>
                <w:szCs w:val="20"/>
                <w:lang w:val="fr-CA"/>
              </w:rPr>
            </w:pPr>
            <w:r w:rsidRPr="00FD0A4F">
              <w:rPr>
                <w:rFonts w:ascii="Arial" w:hAnsi="Arial" w:cs="Arial"/>
                <w:sz w:val="20"/>
                <w:szCs w:val="20"/>
                <w:lang w:val="fr-CA"/>
              </w:rPr>
              <w:t xml:space="preserve">Farine de blé: </w:t>
            </w:r>
            <w:r w:rsidR="00A67085" w:rsidRPr="00FD0A4F">
              <w:rPr>
                <w:rFonts w:ascii="Arial" w:hAnsi="Arial" w:cs="Arial"/>
                <w:sz w:val="20"/>
                <w:szCs w:val="20"/>
                <w:lang w:val="fr-CA"/>
              </w:rPr>
              <w:t>10</w:t>
            </w:r>
            <w:r w:rsidRPr="00FD0A4F">
              <w:rPr>
                <w:rFonts w:ascii="Arial" w:hAnsi="Arial" w:cs="Arial"/>
                <w:sz w:val="20"/>
                <w:szCs w:val="20"/>
                <w:lang w:val="fr-CA"/>
              </w:rPr>
              <w:t xml:space="preserve"> </w:t>
            </w:r>
          </w:p>
          <w:p w14:paraId="29E6B27B" w14:textId="2B07B0FC" w:rsidR="00837DC0" w:rsidRPr="00FD0A4F" w:rsidRDefault="00176A03" w:rsidP="00FD0A4F">
            <w:pPr>
              <w:spacing w:before="120"/>
              <w:ind w:left="-85"/>
              <w:jc w:val="both"/>
              <w:rPr>
                <w:rFonts w:ascii="Arial" w:hAnsi="Arial" w:cs="Arial"/>
                <w:b/>
                <w:sz w:val="20"/>
                <w:szCs w:val="20"/>
                <w:lang w:val="fr-CA"/>
              </w:rPr>
            </w:pPr>
            <w:r>
              <w:rPr>
                <w:rFonts w:ascii="Arial" w:hAnsi="Arial" w:cs="Arial"/>
                <w:b/>
                <w:sz w:val="20"/>
                <w:szCs w:val="20"/>
                <w:lang w:val="fr-CA"/>
              </w:rPr>
              <w:t>Aliments consommable</w:t>
            </w:r>
            <w:r w:rsidR="00837DC0" w:rsidRPr="00FD0A4F">
              <w:rPr>
                <w:rFonts w:ascii="Arial" w:hAnsi="Arial" w:cs="Arial"/>
                <w:b/>
                <w:sz w:val="20"/>
                <w:szCs w:val="20"/>
                <w:vertAlign w:val="superscript"/>
                <w:lang w:val="fr-CA"/>
              </w:rPr>
              <w:t>4</w:t>
            </w:r>
            <w:r w:rsidR="00837DC0" w:rsidRPr="00FD0A4F">
              <w:rPr>
                <w:rFonts w:ascii="Arial" w:hAnsi="Arial" w:cs="Arial"/>
                <w:b/>
                <w:sz w:val="20"/>
                <w:szCs w:val="20"/>
                <w:lang w:val="fr-CA"/>
              </w:rPr>
              <w:t> </w:t>
            </w:r>
          </w:p>
          <w:p w14:paraId="1259DA2D" w14:textId="77777777" w:rsidR="00837DC0" w:rsidRPr="00FD0A4F" w:rsidRDefault="00837DC0" w:rsidP="00FD0A4F">
            <w:pPr>
              <w:spacing w:after="60"/>
              <w:ind w:left="-85"/>
              <w:jc w:val="both"/>
              <w:rPr>
                <w:rFonts w:ascii="Arial" w:hAnsi="Arial" w:cs="Arial"/>
                <w:b/>
                <w:sz w:val="20"/>
                <w:szCs w:val="20"/>
                <w:lang w:val="fr-CA"/>
              </w:rPr>
            </w:pPr>
            <w:r w:rsidRPr="00FD0A4F">
              <w:rPr>
                <w:rFonts w:ascii="Arial" w:hAnsi="Arial" w:cs="Arial"/>
                <w:b/>
                <w:sz w:val="20"/>
                <w:szCs w:val="20"/>
                <w:lang w:val="fr-CA"/>
              </w:rPr>
              <w:t xml:space="preserve">(g/habitant/jour; 2013) </w:t>
            </w:r>
          </w:p>
          <w:p w14:paraId="1C139A63" w14:textId="77777777" w:rsidR="00837DC0" w:rsidRPr="00FD0A4F" w:rsidRDefault="00837DC0" w:rsidP="00FD0A4F">
            <w:pPr>
              <w:spacing w:before="60"/>
              <w:ind w:left="-85"/>
              <w:jc w:val="both"/>
              <w:rPr>
                <w:rFonts w:ascii="Arial" w:hAnsi="Arial" w:cs="Arial"/>
                <w:i/>
                <w:sz w:val="20"/>
                <w:szCs w:val="20"/>
                <w:lang w:val="fr-CA"/>
              </w:rPr>
            </w:pPr>
            <w:r w:rsidRPr="00FD0A4F">
              <w:rPr>
                <w:rFonts w:ascii="Arial" w:hAnsi="Arial" w:cs="Arial"/>
                <w:sz w:val="20"/>
                <w:szCs w:val="20"/>
                <w:lang w:val="fr-CA"/>
              </w:rPr>
              <w:t>Farine de blé: 13</w:t>
            </w:r>
          </w:p>
          <w:p w14:paraId="3716779F" w14:textId="77777777" w:rsidR="00837DC0" w:rsidRPr="00FD0A4F" w:rsidRDefault="00837DC0" w:rsidP="00FD0A4F">
            <w:pPr>
              <w:ind w:left="-85"/>
              <w:jc w:val="both"/>
              <w:rPr>
                <w:rFonts w:ascii="Arial" w:hAnsi="Arial" w:cs="Arial"/>
                <w:sz w:val="20"/>
                <w:szCs w:val="20"/>
                <w:lang w:val="fr-CA"/>
              </w:rPr>
            </w:pPr>
            <w:r w:rsidRPr="00FD0A4F">
              <w:rPr>
                <w:rFonts w:ascii="Arial" w:hAnsi="Arial" w:cs="Arial"/>
                <w:sz w:val="20"/>
                <w:szCs w:val="20"/>
                <w:lang w:val="fr-CA"/>
              </w:rPr>
              <w:t>Maïs: 10</w:t>
            </w:r>
          </w:p>
          <w:p w14:paraId="0E8D330C" w14:textId="73F7D651" w:rsidR="00837DC0" w:rsidRPr="00FD0A4F" w:rsidRDefault="00837DC0" w:rsidP="00FD0A4F">
            <w:pPr>
              <w:ind w:left="-57"/>
              <w:jc w:val="both"/>
              <w:rPr>
                <w:rFonts w:ascii="Arial" w:hAnsi="Arial" w:cs="Arial"/>
                <w:b/>
                <w:sz w:val="20"/>
                <w:szCs w:val="20"/>
                <w:lang w:val="fr-CA"/>
              </w:rPr>
            </w:pPr>
            <w:r w:rsidRPr="00FD0A4F">
              <w:rPr>
                <w:rFonts w:ascii="Arial" w:hAnsi="Arial" w:cs="Arial"/>
                <w:sz w:val="20"/>
                <w:szCs w:val="20"/>
                <w:lang w:val="fr-CA"/>
              </w:rPr>
              <w:t>Riz: 36</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24A6426F" w14:textId="1BD77A66" w:rsidR="00837DC0" w:rsidRPr="00FD0A4F" w:rsidRDefault="00176A03" w:rsidP="00D3730B">
            <w:pPr>
              <w:ind w:left="170" w:hanging="170"/>
              <w:rPr>
                <w:rFonts w:ascii="Arial" w:hAnsi="Arial" w:cs="Arial"/>
                <w:b/>
                <w:sz w:val="20"/>
                <w:szCs w:val="20"/>
                <w:lang w:val="fr-CA"/>
              </w:rPr>
            </w:pPr>
            <w:r>
              <w:rPr>
                <w:rFonts w:ascii="Arial" w:hAnsi="Arial" w:cs="Arial"/>
                <w:b/>
                <w:sz w:val="20"/>
                <w:szCs w:val="20"/>
                <w:lang w:val="fr-CA"/>
              </w:rPr>
              <w:t>Huile végétale enrichi</w:t>
            </w:r>
          </w:p>
          <w:p w14:paraId="02967037" w14:textId="29F60236" w:rsidR="00837DC0" w:rsidRPr="00FD0A4F" w:rsidRDefault="00837DC0" w:rsidP="00FD0A4F">
            <w:pPr>
              <w:ind w:left="170" w:hanging="170"/>
              <w:jc w:val="both"/>
              <w:rPr>
                <w:rFonts w:ascii="Arial" w:hAnsi="Arial" w:cs="Arial"/>
                <w:b/>
                <w:sz w:val="20"/>
                <w:szCs w:val="20"/>
                <w:lang w:val="fr-CA"/>
              </w:rPr>
            </w:pPr>
            <w:r w:rsidRPr="00FD0A4F">
              <w:rPr>
                <w:rFonts w:ascii="Arial" w:hAnsi="Arial" w:cs="Arial"/>
                <w:b/>
                <w:sz w:val="20"/>
                <w:szCs w:val="20"/>
                <w:lang w:val="fr-CA"/>
              </w:rPr>
              <w:t>(g/habitant/jour)</w:t>
            </w:r>
            <w:r w:rsidRPr="00FD0A4F">
              <w:rPr>
                <w:rFonts w:ascii="Arial" w:hAnsi="Arial" w:cs="Arial"/>
                <w:b/>
                <w:sz w:val="20"/>
                <w:szCs w:val="20"/>
                <w:vertAlign w:val="superscript"/>
                <w:lang w:val="fr-BE"/>
              </w:rPr>
              <w:t xml:space="preserve"> </w:t>
            </w:r>
          </w:p>
          <w:p w14:paraId="605BA726" w14:textId="097851C7" w:rsidR="00837DC0" w:rsidRPr="00FD0A4F" w:rsidRDefault="00837DC0" w:rsidP="00FD0A4F">
            <w:pPr>
              <w:spacing w:before="60"/>
              <w:ind w:left="170" w:hanging="170"/>
              <w:jc w:val="both"/>
              <w:rPr>
                <w:rFonts w:ascii="Arial" w:hAnsi="Arial" w:cs="Arial"/>
                <w:b/>
                <w:sz w:val="20"/>
                <w:szCs w:val="20"/>
                <w:lang w:val="fr-CA"/>
              </w:rPr>
            </w:pPr>
            <w:r w:rsidRPr="00FD0A4F">
              <w:rPr>
                <w:rFonts w:ascii="Arial" w:hAnsi="Arial" w:cs="Arial"/>
                <w:sz w:val="20"/>
                <w:szCs w:val="20"/>
                <w:lang w:val="fr-CA"/>
              </w:rPr>
              <w:t xml:space="preserve">ND  </w:t>
            </w:r>
          </w:p>
          <w:p w14:paraId="59EC088F" w14:textId="7357C231" w:rsidR="00837DC0" w:rsidRPr="00FD0A4F" w:rsidRDefault="00837DC0" w:rsidP="00FD0A4F">
            <w:pPr>
              <w:spacing w:before="60" w:after="60"/>
              <w:ind w:left="113"/>
              <w:jc w:val="both"/>
              <w:rPr>
                <w:rFonts w:ascii="Arial" w:hAnsi="Arial" w:cs="Arial"/>
                <w:b/>
                <w:sz w:val="20"/>
                <w:szCs w:val="20"/>
                <w:lang w:val="fr-CA"/>
              </w:rPr>
            </w:pPr>
          </w:p>
        </w:tc>
        <w:tc>
          <w:tcPr>
            <w:tcW w:w="256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4B4577C3" w14:textId="169A515E" w:rsidR="00837DC0" w:rsidRPr="00FD0A4F" w:rsidRDefault="00837DC0" w:rsidP="00FD0A4F">
            <w:pPr>
              <w:ind w:left="-85"/>
              <w:jc w:val="both"/>
              <w:rPr>
                <w:rFonts w:ascii="Arial" w:hAnsi="Arial" w:cs="Arial"/>
                <w:b/>
                <w:sz w:val="20"/>
                <w:szCs w:val="20"/>
                <w:lang w:val="fr-CA"/>
              </w:rPr>
            </w:pPr>
            <w:r w:rsidRPr="00FD0A4F">
              <w:rPr>
                <w:rFonts w:ascii="Arial" w:hAnsi="Arial" w:cs="Arial"/>
                <w:b/>
                <w:sz w:val="20"/>
                <w:szCs w:val="20"/>
                <w:u w:val="single"/>
                <w:lang w:val="fr-CA"/>
              </w:rPr>
              <w:t>Sel iodé (</w:t>
            </w:r>
            <w:r w:rsidR="00AF39F1" w:rsidRPr="00FD0A4F">
              <w:rPr>
                <w:rFonts w:ascii="Arial" w:hAnsi="Arial" w:cs="Arial"/>
                <w:b/>
                <w:sz w:val="20"/>
                <w:szCs w:val="20"/>
                <w:u w:val="single"/>
                <w:lang w:val="fr-CA"/>
              </w:rPr>
              <w:t>m</w:t>
            </w:r>
            <w:r w:rsidRPr="00FD0A4F">
              <w:rPr>
                <w:rFonts w:ascii="Arial" w:hAnsi="Arial" w:cs="Arial"/>
                <w:b/>
                <w:sz w:val="20"/>
                <w:szCs w:val="20"/>
                <w:u w:val="single"/>
                <w:lang w:val="fr-CA"/>
              </w:rPr>
              <w:t>énages)</w:t>
            </w:r>
            <w:r w:rsidRPr="00FD0A4F">
              <w:rPr>
                <w:rFonts w:ascii="Arial" w:hAnsi="Arial" w:cs="Arial"/>
                <w:b/>
                <w:sz w:val="20"/>
                <w:szCs w:val="20"/>
                <w:lang w:val="fr-CA"/>
              </w:rPr>
              <w:t xml:space="preserve">: </w:t>
            </w:r>
          </w:p>
          <w:p w14:paraId="367EE74E" w14:textId="15693B80" w:rsidR="00AF39F1" w:rsidRPr="00FD0A4F" w:rsidRDefault="00AF39F1" w:rsidP="00FD0A4F">
            <w:pPr>
              <w:ind w:left="-85"/>
              <w:jc w:val="both"/>
              <w:rPr>
                <w:rFonts w:ascii="Arial" w:hAnsi="Arial" w:cs="Arial"/>
                <w:sz w:val="20"/>
                <w:szCs w:val="20"/>
                <w:lang w:val="fr-CA"/>
              </w:rPr>
            </w:pPr>
            <w:r w:rsidRPr="00FD0A4F">
              <w:rPr>
                <w:rFonts w:ascii="Arial" w:hAnsi="Arial" w:cs="Arial"/>
                <w:sz w:val="20"/>
                <w:szCs w:val="20"/>
                <w:lang w:val="fr-CA"/>
              </w:rPr>
              <w:t>68.6% (Knowles, 2014</w:t>
            </w:r>
            <w:r w:rsidRPr="00FD0A4F">
              <w:rPr>
                <w:rStyle w:val="Appelnotedebasdep"/>
                <w:rFonts w:ascii="Arial" w:hAnsi="Arial" w:cs="Arial"/>
                <w:sz w:val="20"/>
                <w:szCs w:val="20"/>
                <w:lang w:val="fr-CA"/>
              </w:rPr>
              <w:footnoteReference w:id="10"/>
            </w:r>
            <w:r w:rsidRPr="00FD0A4F">
              <w:rPr>
                <w:rFonts w:ascii="Arial" w:hAnsi="Arial" w:cs="Arial"/>
                <w:sz w:val="20"/>
                <w:szCs w:val="20"/>
                <w:lang w:val="fr-CA"/>
              </w:rPr>
              <w:t>)</w:t>
            </w:r>
          </w:p>
          <w:p w14:paraId="43104CDB" w14:textId="5D97FE4B" w:rsidR="00837DC0" w:rsidRPr="00FD0A4F" w:rsidRDefault="00837DC0" w:rsidP="00FD0A4F">
            <w:pPr>
              <w:spacing w:after="60"/>
              <w:ind w:left="-85"/>
              <w:jc w:val="both"/>
              <w:rPr>
                <w:rFonts w:ascii="Arial" w:hAnsi="Arial" w:cs="Arial"/>
                <w:sz w:val="20"/>
                <w:szCs w:val="20"/>
                <w:lang w:val="fr-CA"/>
              </w:rPr>
            </w:pPr>
            <w:r w:rsidRPr="00FD0A4F">
              <w:rPr>
                <w:rFonts w:ascii="Arial" w:hAnsi="Arial" w:cs="Arial"/>
                <w:sz w:val="20"/>
                <w:szCs w:val="20"/>
                <w:lang w:val="fr-CA"/>
              </w:rPr>
              <w:t>59</w:t>
            </w:r>
            <w:r w:rsidR="00420A39" w:rsidRPr="00FD0A4F">
              <w:rPr>
                <w:rFonts w:ascii="Arial" w:hAnsi="Arial" w:cs="Arial"/>
                <w:sz w:val="20"/>
                <w:szCs w:val="20"/>
                <w:lang w:val="fr-CA"/>
              </w:rPr>
              <w:t>,4</w:t>
            </w:r>
            <w:r w:rsidRPr="00FD0A4F">
              <w:rPr>
                <w:rFonts w:ascii="Arial" w:hAnsi="Arial" w:cs="Arial"/>
                <w:sz w:val="20"/>
                <w:szCs w:val="20"/>
                <w:lang w:val="fr-CA"/>
              </w:rPr>
              <w:t>% (EDS</w:t>
            </w:r>
            <w:r w:rsidR="00AF39F1" w:rsidRPr="00FD0A4F">
              <w:rPr>
                <w:rFonts w:ascii="Arial" w:hAnsi="Arial" w:cs="Arial"/>
                <w:sz w:val="20"/>
                <w:szCs w:val="20"/>
                <w:lang w:val="fr-CA"/>
              </w:rPr>
              <w:t xml:space="preserve">N </w:t>
            </w:r>
            <w:r w:rsidRPr="00FD0A4F">
              <w:rPr>
                <w:rFonts w:ascii="Arial" w:hAnsi="Arial" w:cs="Arial"/>
                <w:sz w:val="20"/>
                <w:szCs w:val="20"/>
                <w:lang w:val="fr-CA"/>
              </w:rPr>
              <w:t>2012</w:t>
            </w:r>
            <w:r w:rsidR="00AF39F1" w:rsidRPr="00FD0A4F">
              <w:rPr>
                <w:rFonts w:ascii="Arial" w:hAnsi="Arial" w:cs="Arial"/>
                <w:sz w:val="20"/>
                <w:szCs w:val="20"/>
                <w:vertAlign w:val="superscript"/>
                <w:lang w:val="fr-CA"/>
              </w:rPr>
              <w:t>1</w:t>
            </w:r>
            <w:r w:rsidR="00420A39" w:rsidRPr="00FD0A4F">
              <w:rPr>
                <w:rStyle w:val="Appelnotedebasdep"/>
                <w:rFonts w:ascii="Arial" w:hAnsi="Arial" w:cs="Arial"/>
                <w:sz w:val="20"/>
                <w:szCs w:val="20"/>
                <w:lang w:val="fr-CA"/>
              </w:rPr>
              <w:footnoteReference w:id="11"/>
            </w:r>
            <w:r w:rsidRPr="00FD0A4F">
              <w:rPr>
                <w:rFonts w:ascii="Arial" w:hAnsi="Arial" w:cs="Arial"/>
                <w:sz w:val="20"/>
                <w:szCs w:val="20"/>
                <w:lang w:val="fr-CA"/>
              </w:rPr>
              <w:t xml:space="preserve">)                    </w:t>
            </w:r>
          </w:p>
          <w:p w14:paraId="3E494CA9" w14:textId="77777777" w:rsidR="00AF39F1" w:rsidRPr="00FD0A4F" w:rsidRDefault="00837DC0" w:rsidP="00D3730B">
            <w:pPr>
              <w:spacing w:before="60"/>
              <w:ind w:left="-85"/>
              <w:rPr>
                <w:rFonts w:ascii="Arial" w:hAnsi="Arial" w:cs="Arial"/>
                <w:sz w:val="20"/>
                <w:szCs w:val="20"/>
                <w:lang w:val="fr-CA"/>
              </w:rPr>
            </w:pPr>
            <w:r w:rsidRPr="00FD0A4F">
              <w:rPr>
                <w:rFonts w:ascii="Arial" w:hAnsi="Arial" w:cs="Arial"/>
                <w:b/>
                <w:sz w:val="20"/>
                <w:szCs w:val="20"/>
                <w:u w:val="single"/>
                <w:lang w:val="fr-CA"/>
              </w:rPr>
              <w:t>Sel adéquatement iodé au niveau des ménages</w:t>
            </w:r>
            <w:r w:rsidRPr="00FD0A4F">
              <w:rPr>
                <w:rFonts w:ascii="Arial" w:hAnsi="Arial" w:cs="Arial"/>
                <w:b/>
                <w:sz w:val="20"/>
                <w:szCs w:val="20"/>
                <w:lang w:val="fr-CA"/>
              </w:rPr>
              <w:t>:</w:t>
            </w:r>
            <w:r w:rsidRPr="00FD0A4F">
              <w:rPr>
                <w:rFonts w:ascii="Arial" w:hAnsi="Arial" w:cs="Arial"/>
                <w:sz w:val="20"/>
                <w:szCs w:val="20"/>
                <w:lang w:val="fr-CA"/>
              </w:rPr>
              <w:t xml:space="preserve">                     9% (titrimétrie; 2016)</w:t>
            </w:r>
          </w:p>
          <w:p w14:paraId="7ECEDD23" w14:textId="77777777" w:rsidR="000D62B9" w:rsidRPr="00D3730B" w:rsidRDefault="00AF39F1" w:rsidP="00FD0A4F">
            <w:pPr>
              <w:ind w:left="-85"/>
              <w:jc w:val="both"/>
              <w:rPr>
                <w:rFonts w:ascii="Arial" w:hAnsi="Arial" w:cs="Arial"/>
                <w:sz w:val="20"/>
                <w:szCs w:val="20"/>
                <w:lang w:val="fr-CA"/>
              </w:rPr>
            </w:pPr>
            <w:r w:rsidRPr="00D3730B">
              <w:rPr>
                <w:rFonts w:ascii="Arial" w:hAnsi="Arial" w:cs="Arial"/>
                <w:sz w:val="20"/>
                <w:szCs w:val="20"/>
                <w:lang w:val="fr-CA"/>
              </w:rPr>
              <w:t>6.2</w:t>
            </w:r>
            <w:r w:rsidR="00837DC0" w:rsidRPr="00D3730B">
              <w:rPr>
                <w:rFonts w:ascii="Arial" w:hAnsi="Arial" w:cs="Arial"/>
                <w:sz w:val="20"/>
                <w:szCs w:val="20"/>
                <w:lang w:val="fr-CA"/>
              </w:rPr>
              <w:t>%</w:t>
            </w:r>
            <w:r w:rsidRPr="00D3730B">
              <w:rPr>
                <w:rFonts w:ascii="Arial" w:hAnsi="Arial" w:cs="Arial"/>
                <w:sz w:val="20"/>
                <w:szCs w:val="20"/>
                <w:lang w:val="fr-CA"/>
              </w:rPr>
              <w:t xml:space="preserve"> (Knowles, 2014)</w:t>
            </w:r>
          </w:p>
          <w:p w14:paraId="4F112E70" w14:textId="62D775CB" w:rsidR="00837DC0" w:rsidRPr="00FD0A4F" w:rsidRDefault="00AF39F1" w:rsidP="00FD0A4F">
            <w:pPr>
              <w:ind w:left="-85"/>
              <w:jc w:val="both"/>
              <w:rPr>
                <w:rFonts w:ascii="Arial" w:hAnsi="Arial" w:cs="Arial"/>
                <w:b/>
                <w:sz w:val="20"/>
                <w:szCs w:val="20"/>
                <w:lang w:val="fr-CA"/>
              </w:rPr>
            </w:pPr>
            <w:r w:rsidRPr="00D3730B">
              <w:rPr>
                <w:rFonts w:ascii="Arial" w:hAnsi="Arial" w:cs="Arial"/>
                <w:sz w:val="20"/>
                <w:szCs w:val="20"/>
                <w:lang w:val="fr-CA"/>
              </w:rPr>
              <w:t>6%</w:t>
            </w:r>
            <w:r w:rsidR="00837DC0" w:rsidRPr="00D3730B">
              <w:rPr>
                <w:rFonts w:ascii="Arial" w:hAnsi="Arial" w:cs="Arial"/>
                <w:sz w:val="20"/>
                <w:szCs w:val="20"/>
                <w:lang w:val="fr-CA"/>
              </w:rPr>
              <w:t xml:space="preserve"> (titrimétrie</w:t>
            </w:r>
            <w:r w:rsidR="00837DC0" w:rsidRPr="00FD0A4F">
              <w:rPr>
                <w:rFonts w:ascii="Arial" w:hAnsi="Arial" w:cs="Arial"/>
                <w:sz w:val="20"/>
                <w:szCs w:val="20"/>
                <w:lang w:val="fr-CA"/>
              </w:rPr>
              <w:t>; 2012)</w:t>
            </w:r>
            <w:r w:rsidR="00837DC0" w:rsidRPr="00FD0A4F">
              <w:rPr>
                <w:rStyle w:val="Appelnotedebasdep"/>
                <w:rFonts w:ascii="Arial" w:hAnsi="Arial" w:cs="Arial"/>
                <w:sz w:val="20"/>
                <w:szCs w:val="20"/>
                <w:lang w:val="fr-CA"/>
              </w:rPr>
              <w:footnoteReference w:id="12"/>
            </w:r>
          </w:p>
        </w:tc>
      </w:tr>
      <w:tr w:rsidR="00837DC0" w:rsidRPr="001A51F2" w14:paraId="4AC994B1" w14:textId="77777777" w:rsidTr="00D3730B">
        <w:trPr>
          <w:jc w:val="center"/>
        </w:trPr>
        <w:tc>
          <w:tcPr>
            <w:tcW w:w="3529"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37648127" w14:textId="17D76CA6" w:rsidR="00837DC0" w:rsidRPr="00FD0A4F" w:rsidRDefault="00837DC0" w:rsidP="00FD0A4F">
            <w:pPr>
              <w:spacing w:before="60" w:after="120"/>
              <w:jc w:val="both"/>
              <w:rPr>
                <w:rFonts w:ascii="Arial" w:hAnsi="Arial" w:cs="Arial"/>
                <w:sz w:val="20"/>
                <w:szCs w:val="20"/>
                <w:lang w:val="fr-CA"/>
              </w:rPr>
            </w:pPr>
            <w:r w:rsidRPr="00FD0A4F">
              <w:rPr>
                <w:rFonts w:ascii="Arial" w:hAnsi="Arial" w:cs="Arial"/>
                <w:b/>
                <w:sz w:val="20"/>
                <w:szCs w:val="20"/>
                <w:lang w:val="fr-CA"/>
              </w:rPr>
              <w:t>Utilisation des données des carences en micronutriments et des données de consommation pour la conception et la gestion et le suivi des programmes FF (contribution ciblée aux RNI))</w:t>
            </w:r>
          </w:p>
        </w:tc>
        <w:tc>
          <w:tcPr>
            <w:tcW w:w="7810"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57C04FA6" w14:textId="2EA705C3" w:rsidR="00837DC0" w:rsidRPr="00FD0A4F" w:rsidRDefault="00176A03" w:rsidP="00D3730B">
            <w:pPr>
              <w:spacing w:before="60"/>
              <w:ind w:left="357"/>
              <w:rPr>
                <w:rFonts w:ascii="Arial" w:hAnsi="Arial" w:cs="Arial"/>
                <w:sz w:val="20"/>
                <w:szCs w:val="20"/>
                <w:lang w:val="fr-CA"/>
              </w:rPr>
            </w:pPr>
            <w:r>
              <w:rPr>
                <w:rFonts w:ascii="Arial" w:hAnsi="Arial" w:cs="Arial"/>
                <w:b/>
                <w:sz w:val="20"/>
                <w:szCs w:val="20"/>
                <w:lang w:val="fr-CA"/>
              </w:rPr>
              <w:t>Programmes de l’enrichissement alimentaire</w:t>
            </w:r>
            <w:r w:rsidR="00837DC0" w:rsidRPr="00FD0A4F">
              <w:rPr>
                <w:rFonts w:ascii="Arial" w:hAnsi="Arial" w:cs="Arial"/>
                <w:b/>
                <w:sz w:val="20"/>
                <w:szCs w:val="20"/>
                <w:lang w:val="fr-CA"/>
              </w:rPr>
              <w:t xml:space="preserve"> </w:t>
            </w:r>
            <w:r w:rsidR="002F0C39" w:rsidRPr="00FD0A4F">
              <w:rPr>
                <w:rFonts w:ascii="Arial" w:hAnsi="Arial" w:cs="Arial"/>
                <w:b/>
                <w:sz w:val="20"/>
                <w:szCs w:val="20"/>
                <w:lang w:val="fr-CA"/>
              </w:rPr>
              <w:t>à</w:t>
            </w:r>
            <w:r w:rsidR="00837DC0" w:rsidRPr="00FD0A4F">
              <w:rPr>
                <w:rFonts w:ascii="Arial" w:hAnsi="Arial" w:cs="Arial"/>
                <w:b/>
                <w:sz w:val="20"/>
                <w:szCs w:val="20"/>
                <w:lang w:val="fr-CA"/>
              </w:rPr>
              <w:t xml:space="preserve"> grandes échelles : </w:t>
            </w:r>
          </w:p>
          <w:p w14:paraId="72F1AC3F" w14:textId="1CE46996" w:rsidR="00837DC0" w:rsidRPr="00FD0A4F" w:rsidRDefault="00837DC0" w:rsidP="00FD0A4F">
            <w:pPr>
              <w:ind w:left="357"/>
              <w:jc w:val="both"/>
              <w:rPr>
                <w:rFonts w:ascii="Arial" w:hAnsi="Arial" w:cs="Arial"/>
                <w:sz w:val="20"/>
                <w:szCs w:val="20"/>
                <w:lang w:val="fr-CA"/>
              </w:rPr>
            </w:pPr>
            <w:r w:rsidRPr="00FD0A4F">
              <w:rPr>
                <w:rFonts w:ascii="Arial" w:hAnsi="Arial" w:cs="Arial"/>
                <w:b/>
                <w:sz w:val="20"/>
                <w:szCs w:val="20"/>
                <w:lang w:val="fr-CA"/>
              </w:rPr>
              <w:t xml:space="preserve">Programmes de </w:t>
            </w:r>
            <w:r w:rsidR="004C778B" w:rsidRPr="00FD0A4F">
              <w:rPr>
                <w:rFonts w:ascii="Arial" w:hAnsi="Arial" w:cs="Arial"/>
                <w:b/>
                <w:sz w:val="20"/>
                <w:szCs w:val="20"/>
                <w:lang w:val="fr-CA"/>
              </w:rPr>
              <w:t>bio fortification</w:t>
            </w:r>
            <w:r w:rsidRPr="00FD0A4F">
              <w:rPr>
                <w:rFonts w:ascii="Arial" w:hAnsi="Arial" w:cs="Arial"/>
                <w:sz w:val="20"/>
                <w:szCs w:val="20"/>
                <w:lang w:val="fr-CA"/>
              </w:rPr>
              <w:t xml:space="preserve">: </w:t>
            </w:r>
          </w:p>
          <w:p w14:paraId="5206EF21" w14:textId="77E00787" w:rsidR="00420A39" w:rsidRPr="00FD0A4F" w:rsidRDefault="00176A03" w:rsidP="00FD0A4F">
            <w:pPr>
              <w:spacing w:after="60"/>
              <w:ind w:left="357"/>
              <w:jc w:val="both"/>
              <w:rPr>
                <w:rFonts w:ascii="Arial" w:hAnsi="Arial" w:cs="Arial"/>
                <w:sz w:val="20"/>
                <w:szCs w:val="20"/>
                <w:lang w:val="fr-CA"/>
              </w:rPr>
            </w:pPr>
            <w:r>
              <w:rPr>
                <w:rFonts w:ascii="Arial" w:hAnsi="Arial" w:cs="Arial"/>
                <w:b/>
                <w:sz w:val="20"/>
                <w:szCs w:val="20"/>
                <w:lang w:val="fr-CA"/>
              </w:rPr>
              <w:t>Produits enrichis</w:t>
            </w:r>
            <w:r w:rsidR="00837DC0" w:rsidRPr="00FD0A4F">
              <w:rPr>
                <w:rFonts w:ascii="Arial" w:hAnsi="Arial" w:cs="Arial"/>
                <w:b/>
                <w:sz w:val="20"/>
                <w:szCs w:val="20"/>
                <w:lang w:val="fr-CA"/>
              </w:rPr>
              <w:t xml:space="preserve"> pour les groupes ciblés de SUN</w:t>
            </w:r>
            <w:r w:rsidR="00837DC0" w:rsidRPr="00FD0A4F">
              <w:rPr>
                <w:rFonts w:ascii="Arial" w:hAnsi="Arial" w:cs="Arial"/>
                <w:sz w:val="20"/>
                <w:szCs w:val="20"/>
                <w:lang w:val="fr-CA"/>
              </w:rPr>
              <w:t xml:space="preserve">: </w:t>
            </w:r>
          </w:p>
          <w:p w14:paraId="0F12FA2A" w14:textId="67A00DB4" w:rsidR="005A1A36" w:rsidRPr="00FD0A4F" w:rsidRDefault="005A1A36" w:rsidP="00FD0A4F">
            <w:pPr>
              <w:spacing w:before="60" w:after="60"/>
              <w:jc w:val="both"/>
              <w:rPr>
                <w:rFonts w:ascii="Arial" w:hAnsi="Arial" w:cs="Arial"/>
                <w:sz w:val="20"/>
                <w:szCs w:val="20"/>
                <w:lang w:val="fr-CA"/>
              </w:rPr>
            </w:pPr>
            <w:r w:rsidRPr="00FD0A4F">
              <w:rPr>
                <w:rFonts w:ascii="Arial" w:hAnsi="Arial" w:cs="Arial"/>
                <w:sz w:val="20"/>
                <w:szCs w:val="20"/>
                <w:lang w:val="fr-CA"/>
              </w:rPr>
              <w:t xml:space="preserve">En </w:t>
            </w:r>
            <w:r w:rsidR="00BD6EF4" w:rsidRPr="00FD0A4F">
              <w:rPr>
                <w:rFonts w:ascii="Arial" w:hAnsi="Arial" w:cs="Arial"/>
                <w:sz w:val="20"/>
                <w:szCs w:val="20"/>
                <w:lang w:val="fr-CA"/>
              </w:rPr>
              <w:t xml:space="preserve">1999, </w:t>
            </w:r>
            <w:r w:rsidRPr="00FD0A4F">
              <w:rPr>
                <w:rFonts w:ascii="Arial" w:hAnsi="Arial" w:cs="Arial"/>
                <w:sz w:val="20"/>
                <w:szCs w:val="20"/>
                <w:lang w:val="fr-CA"/>
              </w:rPr>
              <w:t>HK</w:t>
            </w:r>
            <w:r w:rsidR="00134F5D">
              <w:rPr>
                <w:rFonts w:ascii="Arial" w:hAnsi="Arial" w:cs="Arial"/>
                <w:sz w:val="20"/>
                <w:szCs w:val="20"/>
                <w:lang w:val="fr-CA"/>
              </w:rPr>
              <w:t>I</w:t>
            </w:r>
            <w:r w:rsidRPr="00FD0A4F">
              <w:rPr>
                <w:rFonts w:ascii="Arial" w:hAnsi="Arial" w:cs="Arial"/>
                <w:sz w:val="20"/>
                <w:szCs w:val="20"/>
                <w:lang w:val="fr-CA"/>
              </w:rPr>
              <w:t xml:space="preserve"> effectu</w:t>
            </w:r>
            <w:r w:rsidR="00BD6EF4" w:rsidRPr="00FD0A4F">
              <w:rPr>
                <w:rFonts w:ascii="Arial" w:hAnsi="Arial" w:cs="Arial"/>
                <w:sz w:val="20"/>
                <w:szCs w:val="20"/>
                <w:lang w:val="fr-CA"/>
              </w:rPr>
              <w:t xml:space="preserve">ait </w:t>
            </w:r>
            <w:r w:rsidRPr="00FD0A4F">
              <w:rPr>
                <w:rFonts w:ascii="Arial" w:hAnsi="Arial" w:cs="Arial"/>
                <w:sz w:val="20"/>
                <w:szCs w:val="20"/>
                <w:lang w:val="fr-CA"/>
              </w:rPr>
              <w:t>une étude FRAT pour identifier l’aliment</w:t>
            </w:r>
            <w:r w:rsidR="00176A03">
              <w:rPr>
                <w:rFonts w:ascii="Arial" w:hAnsi="Arial" w:cs="Arial"/>
                <w:sz w:val="20"/>
                <w:szCs w:val="20"/>
                <w:lang w:val="fr-CA"/>
              </w:rPr>
              <w:t xml:space="preserve"> plus apte pour l’enrichissement en </w:t>
            </w:r>
            <w:r w:rsidRPr="00FD0A4F">
              <w:rPr>
                <w:rFonts w:ascii="Arial" w:hAnsi="Arial" w:cs="Arial"/>
                <w:sz w:val="20"/>
                <w:szCs w:val="20"/>
                <w:lang w:val="fr-CA"/>
              </w:rPr>
              <w:t>Vitamine A</w:t>
            </w:r>
            <w:r w:rsidR="00BD6EF4" w:rsidRPr="00FD0A4F">
              <w:rPr>
                <w:rFonts w:ascii="Arial" w:hAnsi="Arial" w:cs="Arial"/>
                <w:sz w:val="20"/>
                <w:szCs w:val="20"/>
                <w:lang w:val="fr-CA"/>
              </w:rPr>
              <w:t xml:space="preserve"> (de l’huile, du sucre, ou du bouillon en cube). Aussi, la couvert</w:t>
            </w:r>
            <w:r w:rsidR="00176A03">
              <w:rPr>
                <w:rFonts w:ascii="Arial" w:hAnsi="Arial" w:cs="Arial"/>
                <w:sz w:val="20"/>
                <w:szCs w:val="20"/>
                <w:lang w:val="fr-CA"/>
              </w:rPr>
              <w:t>ure potentielle des aliments enrichi</w:t>
            </w:r>
            <w:r w:rsidR="00BD6EF4" w:rsidRPr="00FD0A4F">
              <w:rPr>
                <w:rFonts w:ascii="Arial" w:hAnsi="Arial" w:cs="Arial"/>
                <w:sz w:val="20"/>
                <w:szCs w:val="20"/>
                <w:lang w:val="fr-CA"/>
              </w:rPr>
              <w:t xml:space="preserve"> de la farine de blé était </w:t>
            </w:r>
            <w:r w:rsidR="002F0C39" w:rsidRPr="00FD0A4F">
              <w:rPr>
                <w:rFonts w:ascii="Arial" w:hAnsi="Arial" w:cs="Arial"/>
                <w:sz w:val="20"/>
                <w:szCs w:val="20"/>
                <w:lang w:val="fr-CA"/>
              </w:rPr>
              <w:t>étudiée</w:t>
            </w:r>
            <w:r w:rsidR="00BD6EF4" w:rsidRPr="00FD0A4F">
              <w:rPr>
                <w:rFonts w:ascii="Arial" w:hAnsi="Arial" w:cs="Arial"/>
                <w:sz w:val="20"/>
                <w:szCs w:val="20"/>
                <w:lang w:val="fr-CA"/>
              </w:rPr>
              <w:t xml:space="preserve">.  </w:t>
            </w:r>
            <w:r w:rsidRPr="00FD0A4F">
              <w:rPr>
                <w:rFonts w:ascii="Arial" w:hAnsi="Arial" w:cs="Arial"/>
                <w:sz w:val="20"/>
                <w:szCs w:val="20"/>
                <w:lang w:val="fr-CA"/>
              </w:rPr>
              <w:t xml:space="preserve"> </w:t>
            </w:r>
          </w:p>
          <w:p w14:paraId="3A0AC8E4" w14:textId="7921D0E3" w:rsidR="00DB59A3" w:rsidRPr="00FD0A4F" w:rsidRDefault="00DB59A3" w:rsidP="001E3E8E">
            <w:pPr>
              <w:spacing w:before="60" w:after="60"/>
              <w:rPr>
                <w:rFonts w:ascii="Arial" w:hAnsi="Arial" w:cs="Arial"/>
                <w:sz w:val="20"/>
                <w:szCs w:val="20"/>
                <w:lang w:val="fr-CA"/>
              </w:rPr>
            </w:pPr>
            <w:r w:rsidRPr="00FD0A4F">
              <w:rPr>
                <w:rFonts w:ascii="Arial" w:hAnsi="Arial" w:cs="Arial"/>
                <w:sz w:val="20"/>
                <w:szCs w:val="20"/>
                <w:lang w:val="fr-CA"/>
              </w:rPr>
              <w:t>L</w:t>
            </w:r>
            <w:r w:rsidR="002F0C39" w:rsidRPr="00FD0A4F">
              <w:rPr>
                <w:rFonts w:ascii="Arial" w:hAnsi="Arial" w:cs="Arial"/>
                <w:sz w:val="20"/>
                <w:szCs w:val="20"/>
                <w:lang w:val="fr-CA"/>
              </w:rPr>
              <w:t>a</w:t>
            </w:r>
            <w:r w:rsidRPr="00FD0A4F">
              <w:rPr>
                <w:rFonts w:ascii="Arial" w:hAnsi="Arial" w:cs="Arial"/>
                <w:sz w:val="20"/>
                <w:szCs w:val="20"/>
                <w:lang w:val="fr-CA"/>
              </w:rPr>
              <w:t xml:space="preserve"> problématique reste l’ancienneté des données et le manque d’enquêtes récentes (surtout pour évaluer l’évolution de la consommation alimentaire et les carences en micronutriments)</w:t>
            </w:r>
            <w:r w:rsidR="00BD6EF4" w:rsidRPr="00FD0A4F">
              <w:rPr>
                <w:rFonts w:ascii="Arial" w:hAnsi="Arial" w:cs="Arial"/>
                <w:sz w:val="20"/>
                <w:szCs w:val="20"/>
                <w:lang w:val="fr-CA"/>
              </w:rPr>
              <w:t>.</w:t>
            </w:r>
            <w:r w:rsidR="006D6B8F">
              <w:rPr>
                <w:rFonts w:ascii="Arial" w:hAnsi="Arial" w:cs="Arial"/>
                <w:sz w:val="20"/>
                <w:szCs w:val="20"/>
                <w:lang w:val="fr-CA"/>
              </w:rPr>
              <w:t xml:space="preserve"> </w:t>
            </w:r>
            <w:r w:rsidR="003731FD">
              <w:rPr>
                <w:rFonts w:ascii="Arial" w:hAnsi="Arial" w:cs="Arial"/>
                <w:sz w:val="20"/>
                <w:szCs w:val="20"/>
                <w:lang w:val="fr-CA"/>
              </w:rPr>
              <w:t>Avec l’appui de la DUE et autres, en 2019, i</w:t>
            </w:r>
            <w:r w:rsidR="006D6B8F">
              <w:rPr>
                <w:rFonts w:ascii="Arial" w:hAnsi="Arial" w:cs="Arial"/>
                <w:sz w:val="20"/>
                <w:szCs w:val="20"/>
                <w:lang w:val="fr-CA"/>
              </w:rPr>
              <w:t>l y</w:t>
            </w:r>
            <w:r w:rsidR="003731FD">
              <w:rPr>
                <w:rFonts w:ascii="Arial" w:hAnsi="Arial" w:cs="Arial"/>
                <w:sz w:val="20"/>
                <w:szCs w:val="20"/>
                <w:lang w:val="fr-CA"/>
              </w:rPr>
              <w:t xml:space="preserve"> </w:t>
            </w:r>
            <w:r w:rsidR="006D6B8F">
              <w:rPr>
                <w:rFonts w:ascii="Arial" w:hAnsi="Arial" w:cs="Arial"/>
                <w:sz w:val="20"/>
                <w:szCs w:val="20"/>
                <w:lang w:val="fr-CA"/>
              </w:rPr>
              <w:t>a</w:t>
            </w:r>
            <w:r w:rsidR="003731FD">
              <w:rPr>
                <w:rFonts w:ascii="Arial" w:hAnsi="Arial" w:cs="Arial"/>
                <w:sz w:val="20"/>
                <w:szCs w:val="20"/>
                <w:lang w:val="fr-CA"/>
              </w:rPr>
              <w:t>ura</w:t>
            </w:r>
            <w:r w:rsidR="006D6B8F">
              <w:rPr>
                <w:rFonts w:ascii="Arial" w:hAnsi="Arial" w:cs="Arial"/>
                <w:sz w:val="20"/>
                <w:szCs w:val="20"/>
                <w:lang w:val="fr-CA"/>
              </w:rPr>
              <w:t xml:space="preserve"> un</w:t>
            </w:r>
            <w:r w:rsidR="003731FD">
              <w:rPr>
                <w:rFonts w:ascii="Arial" w:hAnsi="Arial" w:cs="Arial"/>
                <w:sz w:val="20"/>
                <w:szCs w:val="20"/>
                <w:lang w:val="fr-CA"/>
              </w:rPr>
              <w:t>e</w:t>
            </w:r>
            <w:r w:rsidR="006D6B8F">
              <w:rPr>
                <w:rFonts w:ascii="Arial" w:hAnsi="Arial" w:cs="Arial"/>
                <w:sz w:val="20"/>
                <w:szCs w:val="20"/>
                <w:lang w:val="fr-CA"/>
              </w:rPr>
              <w:t xml:space="preserve"> </w:t>
            </w:r>
            <w:r w:rsidR="003731FD">
              <w:rPr>
                <w:rFonts w:ascii="Arial" w:hAnsi="Arial" w:cs="Arial"/>
                <w:sz w:val="20"/>
                <w:szCs w:val="20"/>
                <w:lang w:val="fr-CA"/>
              </w:rPr>
              <w:t xml:space="preserve">nouvelle </w:t>
            </w:r>
            <w:r w:rsidR="006D6B8F">
              <w:rPr>
                <w:rFonts w:ascii="Arial" w:hAnsi="Arial" w:cs="Arial"/>
                <w:sz w:val="20"/>
                <w:szCs w:val="20"/>
                <w:lang w:val="fr-CA"/>
              </w:rPr>
              <w:t>enquête FRAT e</w:t>
            </w:r>
            <w:r w:rsidR="003731FD">
              <w:rPr>
                <w:rFonts w:ascii="Arial" w:hAnsi="Arial" w:cs="Arial"/>
                <w:sz w:val="20"/>
                <w:szCs w:val="20"/>
                <w:lang w:val="fr-CA"/>
              </w:rPr>
              <w:t>t étude nationale de consommation alimentaire</w:t>
            </w:r>
            <w:r w:rsidR="006D6B8F">
              <w:rPr>
                <w:rFonts w:ascii="Arial" w:hAnsi="Arial" w:cs="Arial"/>
                <w:sz w:val="20"/>
                <w:szCs w:val="20"/>
                <w:lang w:val="fr-CA"/>
              </w:rPr>
              <w:t xml:space="preserve">. </w:t>
            </w:r>
          </w:p>
        </w:tc>
      </w:tr>
    </w:tbl>
    <w:p w14:paraId="374FE014" w14:textId="0D58A18B" w:rsidR="00AF39F1" w:rsidRPr="00FD0A4F" w:rsidRDefault="00DB59A3" w:rsidP="00FD0A4F">
      <w:pPr>
        <w:spacing w:before="120" w:after="0" w:line="240" w:lineRule="auto"/>
        <w:jc w:val="both"/>
        <w:rPr>
          <w:rFonts w:ascii="Arial" w:hAnsi="Arial" w:cs="Arial"/>
          <w:sz w:val="20"/>
          <w:szCs w:val="20"/>
          <w:lang w:val="fr-BE"/>
        </w:rPr>
      </w:pPr>
      <w:r w:rsidRPr="00FD0A4F">
        <w:rPr>
          <w:rFonts w:ascii="Arial" w:hAnsi="Arial" w:cs="Arial"/>
          <w:sz w:val="20"/>
          <w:szCs w:val="20"/>
          <w:lang w:val="fr-FR"/>
        </w:rPr>
        <w:t>* Cette prévalence a été évaluée chez les enfants d’âge scolaire</w:t>
      </w:r>
      <w:r w:rsidR="00386410" w:rsidRPr="00FD0A4F">
        <w:rPr>
          <w:rFonts w:ascii="Arial" w:hAnsi="Arial" w:cs="Arial"/>
          <w:sz w:val="20"/>
          <w:szCs w:val="20"/>
          <w:lang w:val="fr-BE"/>
        </w:rPr>
        <w:t xml:space="preserve"> </w:t>
      </w:r>
    </w:p>
    <w:p w14:paraId="1C3A171B" w14:textId="1A90AD9C" w:rsidR="00DB59A3" w:rsidRPr="00FD0A4F" w:rsidRDefault="00DB59A3" w:rsidP="00FD0A4F">
      <w:pPr>
        <w:spacing w:before="120" w:after="0" w:line="240" w:lineRule="auto"/>
        <w:jc w:val="both"/>
        <w:rPr>
          <w:rFonts w:ascii="Arial" w:hAnsi="Arial" w:cs="Arial"/>
          <w:sz w:val="20"/>
          <w:szCs w:val="20"/>
          <w:lang w:val="fr-FR"/>
        </w:rPr>
      </w:pPr>
    </w:p>
    <w:p w14:paraId="4A28D5E3" w14:textId="77777777" w:rsidR="00DB59A3" w:rsidRPr="00FD0A4F" w:rsidRDefault="00DB59A3" w:rsidP="00FD0A4F">
      <w:pPr>
        <w:spacing w:after="120" w:line="240" w:lineRule="auto"/>
        <w:jc w:val="both"/>
        <w:rPr>
          <w:rFonts w:ascii="Arial" w:hAnsi="Arial" w:cs="Arial"/>
          <w:b/>
          <w:sz w:val="20"/>
          <w:szCs w:val="20"/>
          <w:u w:val="single"/>
          <w:lang w:val="fr-FR"/>
        </w:rPr>
      </w:pPr>
      <w:r w:rsidRPr="00FD0A4F">
        <w:rPr>
          <w:rFonts w:ascii="Arial" w:hAnsi="Arial" w:cs="Arial"/>
          <w:b/>
          <w:sz w:val="20"/>
          <w:szCs w:val="20"/>
          <w:u w:val="single"/>
          <w:lang w:val="fr-FR"/>
        </w:rPr>
        <w:t>Remarques :</w:t>
      </w:r>
    </w:p>
    <w:p w14:paraId="2831A24C" w14:textId="5C738CDC" w:rsidR="006D1E3D" w:rsidRPr="006D1E3D" w:rsidRDefault="00DB59A3" w:rsidP="00FD0A4F">
      <w:pPr>
        <w:pStyle w:val="Paragraphedeliste"/>
        <w:numPr>
          <w:ilvl w:val="0"/>
          <w:numId w:val="22"/>
        </w:numPr>
        <w:spacing w:after="120" w:line="240" w:lineRule="auto"/>
        <w:ind w:left="360"/>
        <w:contextualSpacing w:val="0"/>
        <w:jc w:val="both"/>
        <w:rPr>
          <w:rFonts w:ascii="Arial" w:hAnsi="Arial" w:cs="Arial"/>
          <w:b/>
          <w:sz w:val="20"/>
          <w:szCs w:val="20"/>
          <w:lang w:val="fr-FR"/>
        </w:rPr>
      </w:pPr>
      <w:r w:rsidRPr="00FD0A4F">
        <w:rPr>
          <w:rFonts w:ascii="Arial" w:hAnsi="Arial" w:cs="Arial"/>
          <w:b/>
          <w:sz w:val="20"/>
          <w:szCs w:val="20"/>
          <w:lang w:val="fr-FR"/>
        </w:rPr>
        <w:t xml:space="preserve">Prévalence des carences en micronutriments : </w:t>
      </w:r>
      <w:r w:rsidR="00A67085" w:rsidRPr="00FD0A4F">
        <w:rPr>
          <w:rFonts w:ascii="Arial" w:hAnsi="Arial" w:cs="Arial"/>
          <w:sz w:val="20"/>
          <w:szCs w:val="20"/>
          <w:lang w:val="fr-FR"/>
        </w:rPr>
        <w:t xml:space="preserve">Suite </w:t>
      </w:r>
      <w:r w:rsidR="004C778B">
        <w:rPr>
          <w:rFonts w:ascii="Arial" w:hAnsi="Arial" w:cs="Arial"/>
          <w:sz w:val="20"/>
          <w:szCs w:val="20"/>
          <w:lang w:val="fr-FR"/>
        </w:rPr>
        <w:t>a</w:t>
      </w:r>
      <w:r w:rsidRPr="00FD0A4F">
        <w:rPr>
          <w:rFonts w:ascii="Arial" w:hAnsi="Arial" w:cs="Arial"/>
          <w:sz w:val="20"/>
          <w:szCs w:val="20"/>
          <w:lang w:val="fr-FR"/>
        </w:rPr>
        <w:t xml:space="preserve">u rapport de l’EDSN V (2017), certaines données sur les carences en micronutriments </w:t>
      </w:r>
      <w:r w:rsidR="002D43F4" w:rsidRPr="00FD0A4F">
        <w:rPr>
          <w:rFonts w:ascii="Arial" w:hAnsi="Arial" w:cs="Arial"/>
          <w:sz w:val="20"/>
          <w:szCs w:val="20"/>
          <w:lang w:val="fr-FR"/>
        </w:rPr>
        <w:t xml:space="preserve">sont </w:t>
      </w:r>
      <w:r w:rsidR="00A67085" w:rsidRPr="00FD0A4F">
        <w:rPr>
          <w:rFonts w:ascii="Arial" w:hAnsi="Arial" w:cs="Arial"/>
          <w:sz w:val="20"/>
          <w:szCs w:val="20"/>
          <w:lang w:val="fr-FR"/>
        </w:rPr>
        <w:t xml:space="preserve">mises </w:t>
      </w:r>
      <w:r w:rsidRPr="00FD0A4F">
        <w:rPr>
          <w:rFonts w:ascii="Arial" w:hAnsi="Arial" w:cs="Arial"/>
          <w:sz w:val="20"/>
          <w:szCs w:val="20"/>
          <w:lang w:val="fr-FR"/>
        </w:rPr>
        <w:t>à jour</w:t>
      </w:r>
      <w:r w:rsidR="00603B03" w:rsidRPr="00FD0A4F">
        <w:rPr>
          <w:rFonts w:ascii="Arial" w:hAnsi="Arial" w:cs="Arial"/>
          <w:sz w:val="20"/>
          <w:szCs w:val="20"/>
          <w:lang w:val="fr-FR"/>
        </w:rPr>
        <w:t xml:space="preserve">. </w:t>
      </w:r>
      <w:r w:rsidRPr="00FD0A4F">
        <w:rPr>
          <w:rFonts w:ascii="Arial" w:hAnsi="Arial" w:cs="Arial"/>
          <w:sz w:val="20"/>
          <w:szCs w:val="20"/>
          <w:lang w:val="fr-FR"/>
        </w:rPr>
        <w:t xml:space="preserve">Plusieurs estimations </w:t>
      </w:r>
      <w:r w:rsidR="00A67085" w:rsidRPr="00FD0A4F">
        <w:rPr>
          <w:rFonts w:ascii="Arial" w:hAnsi="Arial" w:cs="Arial"/>
          <w:sz w:val="20"/>
          <w:szCs w:val="20"/>
          <w:lang w:val="fr-FR"/>
        </w:rPr>
        <w:t xml:space="preserve">disponibles </w:t>
      </w:r>
      <w:r w:rsidRPr="00FD0A4F">
        <w:rPr>
          <w:rFonts w:ascii="Arial" w:hAnsi="Arial" w:cs="Arial"/>
          <w:sz w:val="20"/>
          <w:szCs w:val="20"/>
          <w:lang w:val="fr-FR"/>
        </w:rPr>
        <w:t xml:space="preserve">ne proviennent pas d’institutions nationales, ce qui pourrait constituer un problème pour la validation de ces chiffres par la partie nationale. </w:t>
      </w:r>
    </w:p>
    <w:p w14:paraId="1BA23C29" w14:textId="748833A1" w:rsidR="00DB59A3" w:rsidRPr="00FD0A4F" w:rsidRDefault="00DB59A3" w:rsidP="00FD0A4F">
      <w:pPr>
        <w:pStyle w:val="Paragraphedeliste"/>
        <w:numPr>
          <w:ilvl w:val="0"/>
          <w:numId w:val="22"/>
        </w:numPr>
        <w:spacing w:after="120" w:line="240" w:lineRule="auto"/>
        <w:ind w:left="360"/>
        <w:contextualSpacing w:val="0"/>
        <w:jc w:val="both"/>
        <w:rPr>
          <w:rFonts w:ascii="Arial" w:hAnsi="Arial" w:cs="Arial"/>
          <w:b/>
          <w:sz w:val="20"/>
          <w:szCs w:val="20"/>
          <w:lang w:val="fr-FR"/>
        </w:rPr>
      </w:pPr>
      <w:r w:rsidRPr="00FD0A4F">
        <w:rPr>
          <w:rFonts w:ascii="Arial" w:hAnsi="Arial" w:cs="Arial"/>
          <w:sz w:val="20"/>
          <w:szCs w:val="20"/>
          <w:lang w:val="fr-FR"/>
        </w:rPr>
        <w:t>Le cas de l’anémie reste un réel problème de santé publique, avec des valeurs très élevées, notamment chez les enfants de moins de cinq ans et les femmes en âge de procréer.</w:t>
      </w:r>
    </w:p>
    <w:tbl>
      <w:tblPr>
        <w:tblStyle w:val="Grilledutableau"/>
        <w:tblpPr w:leftFromText="141" w:rightFromText="141" w:horzAnchor="page" w:tblpX="433" w:tblpY="528"/>
        <w:tblW w:w="11325" w:type="dxa"/>
        <w:shd w:val="clear" w:color="auto" w:fill="FFFFCC"/>
        <w:tblLayout w:type="fixed"/>
        <w:tblLook w:val="04A0" w:firstRow="1" w:lastRow="0" w:firstColumn="1" w:lastColumn="0" w:noHBand="0" w:noVBand="1"/>
      </w:tblPr>
      <w:tblGrid>
        <w:gridCol w:w="3671"/>
        <w:gridCol w:w="4536"/>
        <w:gridCol w:w="3103"/>
        <w:gridCol w:w="15"/>
      </w:tblGrid>
      <w:tr w:rsidR="00EC4507" w:rsidRPr="001A51F2" w14:paraId="0CC892A8" w14:textId="6616B710" w:rsidTr="00F074CC">
        <w:trPr>
          <w:gridAfter w:val="1"/>
          <w:wAfter w:w="15" w:type="dxa"/>
        </w:trPr>
        <w:tc>
          <w:tcPr>
            <w:tcW w:w="11310" w:type="dxa"/>
            <w:gridSpan w:val="3"/>
            <w:tcBorders>
              <w:top w:val="single" w:sz="12" w:space="0" w:color="auto"/>
              <w:left w:val="single" w:sz="12" w:space="0" w:color="auto"/>
              <w:right w:val="single" w:sz="12" w:space="0" w:color="auto"/>
            </w:tcBorders>
            <w:shd w:val="clear" w:color="auto" w:fill="FFFFCC"/>
            <w:vAlign w:val="center"/>
          </w:tcPr>
          <w:p w14:paraId="1079CEA9" w14:textId="3B57CE73" w:rsidR="00EC4507" w:rsidRPr="00FD0A4F" w:rsidRDefault="00EC4507" w:rsidP="00FD0A4F">
            <w:pPr>
              <w:spacing w:before="60" w:after="60"/>
              <w:jc w:val="both"/>
              <w:rPr>
                <w:rFonts w:ascii="Arial" w:hAnsi="Arial" w:cs="Arial"/>
                <w:b/>
                <w:sz w:val="20"/>
                <w:szCs w:val="20"/>
                <w:lang w:val="fr-FR"/>
              </w:rPr>
            </w:pPr>
            <w:r w:rsidRPr="00FD0A4F">
              <w:rPr>
                <w:rFonts w:ascii="Arial" w:hAnsi="Arial" w:cs="Arial"/>
                <w:b/>
                <w:sz w:val="20"/>
                <w:szCs w:val="20"/>
                <w:lang w:val="fr-FR"/>
              </w:rPr>
              <w:lastRenderedPageBreak/>
              <w:t xml:space="preserve">Phase 2: </w:t>
            </w:r>
            <w:r w:rsidR="004A1E5C" w:rsidRPr="00FD0A4F">
              <w:rPr>
                <w:rFonts w:ascii="Arial" w:hAnsi="Arial" w:cs="Arial"/>
                <w:b/>
                <w:sz w:val="20"/>
                <w:szCs w:val="20"/>
                <w:lang w:val="fr-FR"/>
              </w:rPr>
              <w:t>Création des fondements / Renforcement des bases</w:t>
            </w:r>
          </w:p>
        </w:tc>
      </w:tr>
      <w:tr w:rsidR="00EC4507" w:rsidRPr="00FD0A4F" w14:paraId="672F62D5" w14:textId="2BF9E7D0" w:rsidTr="00E534BA">
        <w:tc>
          <w:tcPr>
            <w:tcW w:w="3671" w:type="dxa"/>
            <w:tcBorders>
              <w:top w:val="single" w:sz="12" w:space="0" w:color="auto"/>
              <w:left w:val="single" w:sz="12" w:space="0" w:color="auto"/>
              <w:right w:val="single" w:sz="12" w:space="0" w:color="auto"/>
            </w:tcBorders>
            <w:shd w:val="clear" w:color="auto" w:fill="FFFFCC"/>
            <w:vAlign w:val="center"/>
          </w:tcPr>
          <w:p w14:paraId="67529BC9" w14:textId="4028B616" w:rsidR="00EC4507" w:rsidRPr="00FD0A4F" w:rsidRDefault="00EC4507" w:rsidP="00FD0A4F">
            <w:pPr>
              <w:jc w:val="both"/>
              <w:rPr>
                <w:rFonts w:ascii="Arial" w:hAnsi="Arial" w:cs="Arial"/>
                <w:b/>
                <w:sz w:val="20"/>
                <w:szCs w:val="20"/>
                <w:lang w:val="fr-FR"/>
              </w:rPr>
            </w:pPr>
          </w:p>
        </w:tc>
        <w:tc>
          <w:tcPr>
            <w:tcW w:w="4536" w:type="dxa"/>
            <w:tcBorders>
              <w:top w:val="single" w:sz="12" w:space="0" w:color="auto"/>
              <w:left w:val="single" w:sz="12" w:space="0" w:color="auto"/>
              <w:right w:val="single" w:sz="12" w:space="0" w:color="auto"/>
            </w:tcBorders>
            <w:shd w:val="clear" w:color="auto" w:fill="FFFFCC"/>
          </w:tcPr>
          <w:p w14:paraId="718AFF5F" w14:textId="3FF0363F" w:rsidR="00EC4507" w:rsidRPr="006B6DB2" w:rsidRDefault="0093108F" w:rsidP="00FD0A4F">
            <w:pPr>
              <w:jc w:val="both"/>
              <w:rPr>
                <w:rFonts w:ascii="Arial" w:hAnsi="Arial" w:cs="Arial"/>
                <w:b/>
                <w:sz w:val="20"/>
                <w:szCs w:val="20"/>
                <w:lang w:val="fr-CA"/>
              </w:rPr>
            </w:pPr>
            <w:r w:rsidRPr="006B6DB2">
              <w:rPr>
                <w:rFonts w:ascii="Arial" w:hAnsi="Arial" w:cs="Arial"/>
                <w:b/>
                <w:sz w:val="20"/>
                <w:szCs w:val="20"/>
                <w:lang w:val="fr-CA"/>
              </w:rPr>
              <w:t>État</w:t>
            </w:r>
            <w:r w:rsidR="00176A03">
              <w:rPr>
                <w:rFonts w:ascii="Arial" w:hAnsi="Arial" w:cs="Arial"/>
                <w:b/>
                <w:sz w:val="20"/>
                <w:szCs w:val="20"/>
                <w:lang w:val="fr-CA"/>
              </w:rPr>
              <w:t xml:space="preserve"> des lieux sur l’enrichissement</w:t>
            </w:r>
          </w:p>
        </w:tc>
        <w:tc>
          <w:tcPr>
            <w:tcW w:w="3118" w:type="dxa"/>
            <w:gridSpan w:val="2"/>
            <w:tcBorders>
              <w:top w:val="single" w:sz="12" w:space="0" w:color="auto"/>
              <w:left w:val="single" w:sz="12" w:space="0" w:color="auto"/>
              <w:right w:val="single" w:sz="12" w:space="0" w:color="auto"/>
            </w:tcBorders>
            <w:shd w:val="clear" w:color="auto" w:fill="FFFFCC"/>
          </w:tcPr>
          <w:p w14:paraId="2D3ED5CE" w14:textId="48C9FB90" w:rsidR="00EC4507" w:rsidRPr="006B6DB2" w:rsidRDefault="004A1E5C" w:rsidP="00FD0A4F">
            <w:pPr>
              <w:jc w:val="both"/>
              <w:rPr>
                <w:rFonts w:ascii="Arial" w:hAnsi="Arial" w:cs="Arial"/>
                <w:b/>
                <w:sz w:val="20"/>
                <w:szCs w:val="20"/>
                <w:lang w:val="fr-CA"/>
              </w:rPr>
            </w:pPr>
            <w:r w:rsidRPr="006B6DB2">
              <w:rPr>
                <w:rFonts w:ascii="Arial" w:hAnsi="Arial" w:cs="Arial"/>
                <w:b/>
                <w:sz w:val="20"/>
                <w:szCs w:val="20"/>
                <w:lang w:val="fr-CA"/>
              </w:rPr>
              <w:t>Défis à relever</w:t>
            </w:r>
          </w:p>
        </w:tc>
      </w:tr>
      <w:tr w:rsidR="00EC4507" w:rsidRPr="001A51F2" w14:paraId="573A4BD4" w14:textId="5E9CFF00" w:rsidTr="00E534BA">
        <w:tc>
          <w:tcPr>
            <w:tcW w:w="3671" w:type="dxa"/>
            <w:tcBorders>
              <w:top w:val="single" w:sz="12" w:space="0" w:color="auto"/>
              <w:left w:val="single" w:sz="12" w:space="0" w:color="auto"/>
              <w:bottom w:val="single" w:sz="12" w:space="0" w:color="auto"/>
              <w:right w:val="single" w:sz="12" w:space="0" w:color="auto"/>
            </w:tcBorders>
            <w:shd w:val="clear" w:color="auto" w:fill="FFFFCC"/>
          </w:tcPr>
          <w:p w14:paraId="44038CB8" w14:textId="4468BAB4" w:rsidR="00EC4507" w:rsidRPr="00FD0A4F" w:rsidRDefault="00F67885" w:rsidP="00FD0A4F">
            <w:pPr>
              <w:spacing w:before="60" w:after="60"/>
              <w:jc w:val="both"/>
              <w:rPr>
                <w:rFonts w:ascii="Arial" w:hAnsi="Arial" w:cs="Arial"/>
                <w:sz w:val="20"/>
                <w:szCs w:val="20"/>
                <w:lang w:val="fr-CA"/>
              </w:rPr>
            </w:pPr>
            <w:r w:rsidRPr="00FD0A4F">
              <w:rPr>
                <w:rFonts w:ascii="Arial" w:hAnsi="Arial" w:cs="Arial"/>
                <w:b/>
                <w:sz w:val="20"/>
                <w:szCs w:val="20"/>
                <w:lang w:val="fr-CA"/>
              </w:rPr>
              <w:t>Accord de niveau national sur la contributi</w:t>
            </w:r>
            <w:r w:rsidR="0055011E" w:rsidRPr="00FD0A4F">
              <w:rPr>
                <w:rFonts w:ascii="Arial" w:hAnsi="Arial" w:cs="Arial"/>
                <w:b/>
                <w:sz w:val="20"/>
                <w:szCs w:val="20"/>
                <w:lang w:val="fr-CA"/>
              </w:rPr>
              <w:t xml:space="preserve">on existante / potentielle de </w:t>
            </w:r>
            <w:r w:rsidR="00F744A1">
              <w:rPr>
                <w:rFonts w:ascii="Arial" w:hAnsi="Arial" w:cs="Arial"/>
                <w:b/>
                <w:sz w:val="20"/>
                <w:szCs w:val="20"/>
                <w:lang w:val="fr-CA"/>
              </w:rPr>
              <w:t xml:space="preserve">l’enrichissement </w:t>
            </w:r>
            <w:r w:rsidR="002236EE">
              <w:rPr>
                <w:rFonts w:ascii="Arial" w:hAnsi="Arial" w:cs="Arial"/>
                <w:b/>
                <w:sz w:val="20"/>
                <w:szCs w:val="20"/>
                <w:lang w:val="fr-CA"/>
              </w:rPr>
              <w:t xml:space="preserve">des </w:t>
            </w:r>
            <w:r w:rsidR="0055011E" w:rsidRPr="00FD0A4F">
              <w:rPr>
                <w:rFonts w:ascii="Arial" w:hAnsi="Arial" w:cs="Arial"/>
                <w:b/>
                <w:sz w:val="20"/>
                <w:szCs w:val="20"/>
                <w:lang w:val="fr-CA"/>
              </w:rPr>
              <w:t>A</w:t>
            </w:r>
            <w:r w:rsidR="002236EE">
              <w:rPr>
                <w:rFonts w:ascii="Arial" w:hAnsi="Arial" w:cs="Arial"/>
                <w:b/>
                <w:sz w:val="20"/>
                <w:szCs w:val="20"/>
                <w:lang w:val="fr-CA"/>
              </w:rPr>
              <w:t>liments (</w:t>
            </w:r>
            <w:r w:rsidR="00926229">
              <w:rPr>
                <w:rFonts w:ascii="Arial" w:hAnsi="Arial" w:cs="Arial"/>
                <w:b/>
                <w:sz w:val="20"/>
                <w:szCs w:val="20"/>
                <w:lang w:val="fr-CA"/>
              </w:rPr>
              <w:t>E</w:t>
            </w:r>
            <w:r w:rsidR="002236EE">
              <w:rPr>
                <w:rFonts w:ascii="Arial" w:hAnsi="Arial" w:cs="Arial"/>
                <w:b/>
                <w:sz w:val="20"/>
                <w:szCs w:val="20"/>
                <w:lang w:val="fr-CA"/>
              </w:rPr>
              <w:t>A)</w:t>
            </w:r>
            <w:r w:rsidRPr="00FD0A4F">
              <w:rPr>
                <w:rFonts w:ascii="Arial" w:hAnsi="Arial" w:cs="Arial"/>
                <w:b/>
                <w:sz w:val="20"/>
                <w:szCs w:val="20"/>
                <w:lang w:val="fr-CA"/>
              </w:rPr>
              <w:t xml:space="preserve"> par des approches de livraison</w:t>
            </w:r>
            <w:r w:rsidR="002236EE">
              <w:rPr>
                <w:rFonts w:ascii="Arial" w:hAnsi="Arial" w:cs="Arial"/>
                <w:b/>
                <w:sz w:val="20"/>
                <w:szCs w:val="20"/>
                <w:lang w:val="fr-CA"/>
              </w:rPr>
              <w:t xml:space="preserve"> de services</w:t>
            </w:r>
            <w:r w:rsidRPr="00FD0A4F">
              <w:rPr>
                <w:rFonts w:ascii="Arial" w:hAnsi="Arial" w:cs="Arial"/>
                <w:b/>
                <w:sz w:val="20"/>
                <w:szCs w:val="20"/>
                <w:lang w:val="fr-CA"/>
              </w:rPr>
              <w:t xml:space="preserve"> axées sur le marché et autres approches ciblées / subventionnées, parallèlement à d'autres interven</w:t>
            </w:r>
            <w:r w:rsidR="0055011E" w:rsidRPr="00FD0A4F">
              <w:rPr>
                <w:rFonts w:ascii="Arial" w:hAnsi="Arial" w:cs="Arial"/>
                <w:b/>
                <w:sz w:val="20"/>
                <w:szCs w:val="20"/>
                <w:lang w:val="fr-CA"/>
              </w:rPr>
              <w:t>tions sur la réduction de la carence en micronutriments</w:t>
            </w:r>
            <w:r w:rsidRPr="00FD0A4F">
              <w:rPr>
                <w:rFonts w:ascii="Arial" w:hAnsi="Arial" w:cs="Arial"/>
                <w:b/>
                <w:sz w:val="20"/>
                <w:szCs w:val="20"/>
                <w:lang w:val="fr-CA"/>
              </w:rPr>
              <w:t xml:space="preserve"> (stratégies nationales et législation sur les différents types de </w:t>
            </w:r>
            <w:r w:rsidR="00926229">
              <w:rPr>
                <w:rFonts w:ascii="Arial" w:hAnsi="Arial" w:cs="Arial"/>
                <w:b/>
                <w:sz w:val="20"/>
                <w:szCs w:val="20"/>
                <w:lang w:val="fr-CA"/>
              </w:rPr>
              <w:t>l’E</w:t>
            </w:r>
            <w:r w:rsidR="0055011E" w:rsidRPr="00FD0A4F">
              <w:rPr>
                <w:rFonts w:ascii="Arial" w:hAnsi="Arial" w:cs="Arial"/>
                <w:b/>
                <w:sz w:val="20"/>
                <w:szCs w:val="20"/>
                <w:lang w:val="fr-CA"/>
              </w:rPr>
              <w:t>A</w:t>
            </w:r>
            <w:r w:rsidRPr="00FD0A4F">
              <w:rPr>
                <w:rFonts w:ascii="Arial" w:hAnsi="Arial" w:cs="Arial"/>
                <w:b/>
                <w:sz w:val="20"/>
                <w:szCs w:val="20"/>
                <w:lang w:val="fr-CA"/>
              </w:rPr>
              <w:t xml:space="preserve">, intégration de </w:t>
            </w:r>
            <w:r w:rsidR="0055011E" w:rsidRPr="00FD0A4F">
              <w:rPr>
                <w:rFonts w:ascii="Arial" w:hAnsi="Arial" w:cs="Arial"/>
                <w:b/>
                <w:sz w:val="20"/>
                <w:szCs w:val="20"/>
                <w:lang w:val="fr-CA"/>
              </w:rPr>
              <w:t xml:space="preserve">la </w:t>
            </w:r>
            <w:r w:rsidR="00926229">
              <w:rPr>
                <w:rFonts w:ascii="Arial" w:hAnsi="Arial" w:cs="Arial"/>
                <w:b/>
                <w:sz w:val="20"/>
                <w:szCs w:val="20"/>
                <w:lang w:val="fr-CA"/>
              </w:rPr>
              <w:t>EA</w:t>
            </w:r>
            <w:r w:rsidRPr="00FD0A4F">
              <w:rPr>
                <w:rFonts w:ascii="Arial" w:hAnsi="Arial" w:cs="Arial"/>
                <w:b/>
                <w:sz w:val="20"/>
                <w:szCs w:val="20"/>
                <w:lang w:val="fr-CA"/>
              </w:rPr>
              <w:t xml:space="preserve"> dans la politique nutritionnelle nationale)</w:t>
            </w:r>
          </w:p>
        </w:tc>
        <w:tc>
          <w:tcPr>
            <w:tcW w:w="4536" w:type="dxa"/>
            <w:tcBorders>
              <w:top w:val="single" w:sz="12" w:space="0" w:color="auto"/>
              <w:left w:val="single" w:sz="12" w:space="0" w:color="auto"/>
              <w:bottom w:val="single" w:sz="12" w:space="0" w:color="auto"/>
              <w:right w:val="single" w:sz="12" w:space="0" w:color="auto"/>
            </w:tcBorders>
            <w:shd w:val="clear" w:color="auto" w:fill="FFFFCC"/>
          </w:tcPr>
          <w:p w14:paraId="4E816E51" w14:textId="40927F3D" w:rsidR="00A67085" w:rsidRPr="00FD0A4F" w:rsidRDefault="00A67085" w:rsidP="00FD0A4F">
            <w:pPr>
              <w:spacing w:after="60"/>
              <w:jc w:val="both"/>
              <w:rPr>
                <w:rFonts w:ascii="Arial" w:hAnsi="Arial" w:cs="Arial"/>
                <w:sz w:val="20"/>
                <w:szCs w:val="20"/>
                <w:lang w:val="fr-CA"/>
              </w:rPr>
            </w:pPr>
            <w:r w:rsidRPr="00FD0A4F">
              <w:rPr>
                <w:rFonts w:ascii="Arial" w:hAnsi="Arial" w:cs="Arial"/>
                <w:sz w:val="20"/>
                <w:szCs w:val="20"/>
                <w:lang w:val="fr-CA"/>
              </w:rPr>
              <w:t xml:space="preserve">Loi sur </w:t>
            </w:r>
            <w:r w:rsidRPr="00FD0A4F">
              <w:rPr>
                <w:rFonts w:ascii="Arial" w:hAnsi="Arial" w:cs="Arial"/>
                <w:b/>
                <w:sz w:val="20"/>
                <w:szCs w:val="20"/>
                <w:lang w:val="fr-CA"/>
              </w:rPr>
              <w:t>l'iodisation du sel</w:t>
            </w:r>
            <w:r w:rsidRPr="00FD0A4F">
              <w:rPr>
                <w:rFonts w:ascii="Arial" w:hAnsi="Arial" w:cs="Arial"/>
                <w:sz w:val="20"/>
                <w:szCs w:val="20"/>
                <w:lang w:val="fr-CA"/>
              </w:rPr>
              <w:t>: 1994</w:t>
            </w:r>
            <w:r w:rsidR="0081393E" w:rsidRPr="00FD0A4F">
              <w:rPr>
                <w:rFonts w:ascii="Arial" w:hAnsi="Arial" w:cs="Arial"/>
                <w:sz w:val="20"/>
                <w:szCs w:val="20"/>
                <w:lang w:val="fr-CA"/>
              </w:rPr>
              <w:t>, et l</w:t>
            </w:r>
            <w:r w:rsidR="006D1E3D">
              <w:rPr>
                <w:rFonts w:ascii="Arial" w:hAnsi="Arial" w:cs="Arial"/>
                <w:sz w:val="20"/>
                <w:szCs w:val="20"/>
                <w:lang w:val="fr-CA"/>
              </w:rPr>
              <w:t>e</w:t>
            </w:r>
            <w:r w:rsidR="0081393E" w:rsidRPr="00FD0A4F">
              <w:rPr>
                <w:rFonts w:ascii="Arial" w:hAnsi="Arial" w:cs="Arial"/>
                <w:sz w:val="20"/>
                <w:szCs w:val="20"/>
                <w:lang w:val="fr-CA"/>
              </w:rPr>
              <w:t xml:space="preserve">  Norme # 116 (2014)</w:t>
            </w:r>
          </w:p>
          <w:p w14:paraId="37F79321" w14:textId="69483ED7" w:rsidR="00382DCE" w:rsidRPr="00FD0A4F" w:rsidRDefault="00176A03" w:rsidP="00FD0A4F">
            <w:pPr>
              <w:jc w:val="both"/>
              <w:rPr>
                <w:rFonts w:ascii="Arial" w:hAnsi="Arial" w:cs="Arial"/>
                <w:sz w:val="20"/>
                <w:szCs w:val="20"/>
                <w:lang w:val="fr-CA"/>
              </w:rPr>
            </w:pPr>
            <w:r>
              <w:rPr>
                <w:rFonts w:ascii="Arial" w:hAnsi="Arial" w:cs="Arial"/>
                <w:sz w:val="20"/>
                <w:szCs w:val="20"/>
                <w:lang w:val="fr-CA"/>
              </w:rPr>
              <w:t>Loi sur l’enrichissement</w:t>
            </w:r>
            <w:r w:rsidR="00382DCE" w:rsidRPr="00FD0A4F">
              <w:rPr>
                <w:rFonts w:ascii="Arial" w:hAnsi="Arial" w:cs="Arial"/>
                <w:b/>
                <w:sz w:val="20"/>
                <w:szCs w:val="20"/>
                <w:lang w:val="fr-CA"/>
              </w:rPr>
              <w:t xml:space="preserve"> </w:t>
            </w:r>
            <w:r w:rsidR="004B0488" w:rsidRPr="00FD0A4F">
              <w:rPr>
                <w:rFonts w:ascii="Arial" w:hAnsi="Arial" w:cs="Arial"/>
                <w:b/>
                <w:sz w:val="20"/>
                <w:szCs w:val="20"/>
                <w:lang w:val="fr-CA"/>
              </w:rPr>
              <w:t xml:space="preserve">obligatoire </w:t>
            </w:r>
            <w:r w:rsidR="00382DCE" w:rsidRPr="00FD0A4F">
              <w:rPr>
                <w:rFonts w:ascii="Arial" w:hAnsi="Arial" w:cs="Arial"/>
                <w:b/>
                <w:sz w:val="20"/>
                <w:szCs w:val="20"/>
                <w:lang w:val="fr-CA"/>
              </w:rPr>
              <w:t>du blé</w:t>
            </w:r>
            <w:r w:rsidR="0081393E" w:rsidRPr="00FD0A4F">
              <w:rPr>
                <w:rFonts w:ascii="Arial" w:hAnsi="Arial" w:cs="Arial"/>
                <w:sz w:val="20"/>
                <w:szCs w:val="20"/>
                <w:lang w:val="fr-CA"/>
              </w:rPr>
              <w:t>, et l</w:t>
            </w:r>
            <w:r w:rsidR="00DA3AF3" w:rsidRPr="00FD0A4F">
              <w:rPr>
                <w:rFonts w:ascii="Arial" w:hAnsi="Arial" w:cs="Arial"/>
                <w:sz w:val="20"/>
                <w:szCs w:val="20"/>
                <w:lang w:val="fr-CA"/>
              </w:rPr>
              <w:t>a</w:t>
            </w:r>
            <w:r w:rsidR="0081393E" w:rsidRPr="00FD0A4F">
              <w:rPr>
                <w:rFonts w:ascii="Arial" w:hAnsi="Arial" w:cs="Arial"/>
                <w:sz w:val="20"/>
                <w:szCs w:val="20"/>
                <w:lang w:val="fr-CA"/>
              </w:rPr>
              <w:t xml:space="preserve"> norme # 89, les deux adoptés en </w:t>
            </w:r>
            <w:r w:rsidR="00382DCE" w:rsidRPr="00FD0A4F">
              <w:rPr>
                <w:rFonts w:ascii="Arial" w:hAnsi="Arial" w:cs="Arial"/>
                <w:sz w:val="20"/>
                <w:szCs w:val="20"/>
                <w:lang w:val="fr-CA"/>
              </w:rPr>
              <w:t xml:space="preserve">2012 </w:t>
            </w:r>
          </w:p>
          <w:p w14:paraId="0AA19808" w14:textId="3EC15774" w:rsidR="00291D91" w:rsidRPr="00FD0A4F" w:rsidRDefault="00176A03" w:rsidP="00FD0A4F">
            <w:pPr>
              <w:spacing w:before="60" w:after="60"/>
              <w:jc w:val="both"/>
              <w:rPr>
                <w:rFonts w:ascii="Arial" w:hAnsi="Arial" w:cs="Arial"/>
                <w:sz w:val="20"/>
                <w:szCs w:val="20"/>
                <w:lang w:val="fr-CA"/>
              </w:rPr>
            </w:pPr>
            <w:r>
              <w:rPr>
                <w:rFonts w:ascii="Arial" w:hAnsi="Arial" w:cs="Arial"/>
                <w:sz w:val="20"/>
                <w:szCs w:val="20"/>
                <w:lang w:val="fr-CA"/>
              </w:rPr>
              <w:t>Loi sur l’enrichissement</w:t>
            </w:r>
            <w:r w:rsidR="00382DCE" w:rsidRPr="00FD0A4F">
              <w:rPr>
                <w:rFonts w:ascii="Arial" w:hAnsi="Arial" w:cs="Arial"/>
                <w:b/>
                <w:sz w:val="20"/>
                <w:szCs w:val="20"/>
                <w:lang w:val="fr-CA"/>
              </w:rPr>
              <w:t xml:space="preserve"> d’huile </w:t>
            </w:r>
            <w:r w:rsidR="00923D28" w:rsidRPr="00FD0A4F">
              <w:rPr>
                <w:rFonts w:ascii="Arial" w:hAnsi="Arial" w:cs="Arial"/>
                <w:b/>
                <w:sz w:val="20"/>
                <w:szCs w:val="20"/>
                <w:lang w:val="fr-CA"/>
              </w:rPr>
              <w:t>végétale</w:t>
            </w:r>
            <w:r w:rsidR="0081393E" w:rsidRPr="00FD0A4F">
              <w:rPr>
                <w:rFonts w:ascii="Arial" w:hAnsi="Arial" w:cs="Arial"/>
                <w:sz w:val="20"/>
                <w:szCs w:val="20"/>
                <w:lang w:val="fr-CA"/>
              </w:rPr>
              <w:t xml:space="preserve">, et le Norme # 165, aussi de </w:t>
            </w:r>
            <w:r w:rsidR="00923D28" w:rsidRPr="00FD0A4F">
              <w:rPr>
                <w:rFonts w:ascii="Arial" w:hAnsi="Arial" w:cs="Arial"/>
                <w:sz w:val="20"/>
                <w:szCs w:val="20"/>
                <w:lang w:val="fr-CA"/>
              </w:rPr>
              <w:t xml:space="preserve">2012 </w:t>
            </w:r>
          </w:p>
          <w:p w14:paraId="0077ADFA" w14:textId="57EFC97C" w:rsidR="00366035" w:rsidRPr="00FD0A4F" w:rsidRDefault="00366035" w:rsidP="006B6DB2">
            <w:pPr>
              <w:spacing w:after="60"/>
              <w:rPr>
                <w:rFonts w:ascii="Arial" w:hAnsi="Arial" w:cs="Arial"/>
                <w:sz w:val="20"/>
                <w:szCs w:val="20"/>
                <w:lang w:val="fr-CA"/>
              </w:rPr>
            </w:pPr>
            <w:r w:rsidRPr="00FD0A4F">
              <w:rPr>
                <w:rFonts w:ascii="Arial" w:hAnsi="Arial" w:cs="Arial"/>
                <w:sz w:val="20"/>
                <w:szCs w:val="20"/>
                <w:lang w:val="fr-CA"/>
              </w:rPr>
              <w:t xml:space="preserve">La </w:t>
            </w:r>
            <w:r w:rsidRPr="00FD0A4F">
              <w:rPr>
                <w:rFonts w:ascii="Arial" w:hAnsi="Arial" w:cs="Arial"/>
                <w:b/>
                <w:sz w:val="20"/>
                <w:szCs w:val="20"/>
                <w:lang w:val="fr-CA"/>
              </w:rPr>
              <w:t>Politique Nationale de Sécurité Nutritionnelle (PNSN)</w:t>
            </w:r>
            <w:r w:rsidR="002B490B" w:rsidRPr="00FD0A4F">
              <w:rPr>
                <w:rStyle w:val="Appelnotedebasdep"/>
                <w:rFonts w:ascii="Arial" w:hAnsi="Arial" w:cs="Arial"/>
                <w:b/>
                <w:sz w:val="20"/>
                <w:szCs w:val="20"/>
                <w:lang w:val="fr-CA"/>
              </w:rPr>
              <w:footnoteReference w:id="13"/>
            </w:r>
            <w:r w:rsidRPr="00FD0A4F">
              <w:rPr>
                <w:rFonts w:ascii="Arial" w:hAnsi="Arial" w:cs="Arial"/>
                <w:sz w:val="20"/>
                <w:szCs w:val="20"/>
                <w:lang w:val="fr-CA"/>
              </w:rPr>
              <w:t xml:space="preserve"> </w:t>
            </w:r>
            <w:r w:rsidR="002B490B" w:rsidRPr="00FD0A4F">
              <w:rPr>
                <w:rFonts w:ascii="Arial" w:hAnsi="Arial" w:cs="Arial"/>
                <w:sz w:val="20"/>
                <w:szCs w:val="20"/>
                <w:lang w:val="fr-CA"/>
              </w:rPr>
              <w:t>ét</w:t>
            </w:r>
            <w:r w:rsidR="00B46695" w:rsidRPr="00FD0A4F">
              <w:rPr>
                <w:rFonts w:ascii="Arial" w:hAnsi="Arial" w:cs="Arial"/>
                <w:sz w:val="20"/>
                <w:szCs w:val="20"/>
                <w:lang w:val="fr-CA"/>
              </w:rPr>
              <w:t xml:space="preserve">ait </w:t>
            </w:r>
            <w:r w:rsidR="002B490B" w:rsidRPr="00FD0A4F">
              <w:rPr>
                <w:rFonts w:ascii="Arial" w:hAnsi="Arial" w:cs="Arial"/>
                <w:sz w:val="20"/>
                <w:szCs w:val="20"/>
                <w:lang w:val="fr-CA"/>
              </w:rPr>
              <w:t xml:space="preserve">lancée </w:t>
            </w:r>
            <w:r w:rsidRPr="00FD0A4F">
              <w:rPr>
                <w:rFonts w:ascii="Arial" w:hAnsi="Arial" w:cs="Arial"/>
                <w:sz w:val="20"/>
                <w:szCs w:val="20"/>
                <w:lang w:val="fr-CA"/>
              </w:rPr>
              <w:t>en 2016</w:t>
            </w:r>
            <w:r w:rsidR="002B490B" w:rsidRPr="00FD0A4F">
              <w:rPr>
                <w:rFonts w:ascii="Arial" w:hAnsi="Arial" w:cs="Arial"/>
                <w:sz w:val="20"/>
                <w:szCs w:val="20"/>
                <w:lang w:val="fr-CA"/>
              </w:rPr>
              <w:t>, avec plan multisectoriel budgétisé</w:t>
            </w:r>
            <w:r w:rsidR="002236EE">
              <w:rPr>
                <w:rFonts w:ascii="Arial" w:hAnsi="Arial" w:cs="Arial"/>
                <w:sz w:val="20"/>
                <w:szCs w:val="20"/>
                <w:lang w:val="fr-CA"/>
              </w:rPr>
              <w:t xml:space="preserve"> officiellement adoptés.</w:t>
            </w:r>
            <w:r w:rsidR="002B490B" w:rsidRPr="00FD0A4F">
              <w:rPr>
                <w:rFonts w:ascii="Arial" w:hAnsi="Arial" w:cs="Arial"/>
                <w:sz w:val="20"/>
                <w:szCs w:val="20"/>
                <w:lang w:val="fr-CA"/>
              </w:rPr>
              <w:t>.</w:t>
            </w:r>
            <w:r w:rsidR="004537DE" w:rsidRPr="00415AF6">
              <w:rPr>
                <w:rFonts w:ascii="Arial" w:hAnsi="Arial" w:cs="Arial"/>
                <w:sz w:val="20"/>
                <w:szCs w:val="20"/>
                <w:lang w:val="fr-BE"/>
              </w:rPr>
              <w:t xml:space="preserve"> </w:t>
            </w:r>
            <w:r w:rsidR="004537DE" w:rsidRPr="00FD0A4F">
              <w:rPr>
                <w:rFonts w:ascii="Arial" w:hAnsi="Arial" w:cs="Arial"/>
                <w:sz w:val="20"/>
                <w:szCs w:val="20"/>
                <w:lang w:val="fr-CA"/>
              </w:rPr>
              <w:t>L</w:t>
            </w:r>
            <w:r w:rsidR="002236EE">
              <w:rPr>
                <w:rFonts w:ascii="Arial" w:hAnsi="Arial" w:cs="Arial"/>
                <w:sz w:val="20"/>
                <w:szCs w:val="20"/>
                <w:lang w:val="fr-CA"/>
              </w:rPr>
              <w:t>a</w:t>
            </w:r>
            <w:r w:rsidR="004537DE" w:rsidRPr="00FD0A4F">
              <w:rPr>
                <w:rFonts w:ascii="Arial" w:hAnsi="Arial" w:cs="Arial"/>
                <w:sz w:val="20"/>
                <w:szCs w:val="20"/>
                <w:lang w:val="fr-CA"/>
              </w:rPr>
              <w:t xml:space="preserve"> PNSN donne la priorité à l'enrichissement des aliments comme l'une des stratégies clés pour lutter contre les carences en micronutriments au Niger. </w:t>
            </w:r>
            <w:r w:rsidR="002B490B" w:rsidRPr="00FD0A4F">
              <w:rPr>
                <w:rFonts w:ascii="Arial" w:hAnsi="Arial" w:cs="Arial"/>
                <w:sz w:val="20"/>
                <w:szCs w:val="20"/>
                <w:lang w:val="fr-CA"/>
              </w:rPr>
              <w:t xml:space="preserve">   </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FFFFCC"/>
          </w:tcPr>
          <w:p w14:paraId="291E60BB" w14:textId="3E5C7544" w:rsidR="004303D4" w:rsidRPr="00FD0A4F" w:rsidRDefault="004B0488" w:rsidP="00FD0A4F">
            <w:pPr>
              <w:spacing w:after="60"/>
              <w:jc w:val="both"/>
              <w:rPr>
                <w:rFonts w:ascii="Arial" w:hAnsi="Arial" w:cs="Arial"/>
                <w:sz w:val="20"/>
                <w:szCs w:val="20"/>
                <w:lang w:val="fr-CA"/>
              </w:rPr>
            </w:pPr>
            <w:r w:rsidRPr="00FD0A4F">
              <w:rPr>
                <w:rFonts w:ascii="Arial" w:hAnsi="Arial" w:cs="Arial"/>
                <w:sz w:val="20"/>
                <w:szCs w:val="20"/>
                <w:lang w:val="fr-CA"/>
              </w:rPr>
              <w:t>Au Niger, i</w:t>
            </w:r>
            <w:r w:rsidR="004303D4" w:rsidRPr="00FD0A4F">
              <w:rPr>
                <w:rFonts w:ascii="Arial" w:hAnsi="Arial" w:cs="Arial"/>
                <w:sz w:val="20"/>
                <w:szCs w:val="20"/>
                <w:lang w:val="fr-CA"/>
              </w:rPr>
              <w:t>l n</w:t>
            </w:r>
            <w:r w:rsidR="008822F4" w:rsidRPr="00FD0A4F">
              <w:rPr>
                <w:rFonts w:ascii="Arial" w:hAnsi="Arial" w:cs="Arial"/>
                <w:sz w:val="20"/>
                <w:szCs w:val="20"/>
                <w:lang w:val="fr-CA"/>
              </w:rPr>
              <w:t>’</w:t>
            </w:r>
            <w:r w:rsidR="00163C3C" w:rsidRPr="00FD0A4F">
              <w:rPr>
                <w:rFonts w:ascii="Arial" w:hAnsi="Arial" w:cs="Arial"/>
                <w:sz w:val="20"/>
                <w:szCs w:val="20"/>
                <w:lang w:val="fr-CA"/>
              </w:rPr>
              <w:t xml:space="preserve">y a </w:t>
            </w:r>
            <w:r w:rsidR="004303D4" w:rsidRPr="00FD0A4F">
              <w:rPr>
                <w:rFonts w:ascii="Arial" w:hAnsi="Arial" w:cs="Arial"/>
                <w:sz w:val="20"/>
                <w:szCs w:val="20"/>
                <w:lang w:val="fr-CA"/>
              </w:rPr>
              <w:t>pas d</w:t>
            </w:r>
            <w:r w:rsidR="00163C3C" w:rsidRPr="00FD0A4F">
              <w:rPr>
                <w:rFonts w:ascii="Arial" w:hAnsi="Arial" w:cs="Arial"/>
                <w:sz w:val="20"/>
                <w:szCs w:val="20"/>
                <w:lang w:val="fr-CA"/>
              </w:rPr>
              <w:t>e</w:t>
            </w:r>
            <w:r w:rsidR="004303D4" w:rsidRPr="00FD0A4F">
              <w:rPr>
                <w:rFonts w:ascii="Arial" w:hAnsi="Arial" w:cs="Arial"/>
                <w:sz w:val="20"/>
                <w:szCs w:val="20"/>
                <w:lang w:val="fr-CA"/>
              </w:rPr>
              <w:t xml:space="preserve"> </w:t>
            </w:r>
            <w:r w:rsidR="0093108F" w:rsidRPr="00FD0A4F">
              <w:rPr>
                <w:rFonts w:ascii="Arial" w:hAnsi="Arial" w:cs="Arial"/>
                <w:sz w:val="20"/>
                <w:szCs w:val="20"/>
                <w:lang w:val="fr-CA"/>
              </w:rPr>
              <w:t>stratégie</w:t>
            </w:r>
            <w:r w:rsidR="004303D4" w:rsidRPr="00FD0A4F">
              <w:rPr>
                <w:rFonts w:ascii="Arial" w:hAnsi="Arial" w:cs="Arial"/>
                <w:sz w:val="20"/>
                <w:szCs w:val="20"/>
                <w:lang w:val="fr-CA"/>
              </w:rPr>
              <w:t xml:space="preserve"> national</w:t>
            </w:r>
            <w:r w:rsidR="00FD5342" w:rsidRPr="00FD0A4F">
              <w:rPr>
                <w:rFonts w:ascii="Arial" w:hAnsi="Arial" w:cs="Arial"/>
                <w:sz w:val="20"/>
                <w:szCs w:val="20"/>
                <w:lang w:val="fr-CA"/>
              </w:rPr>
              <w:t>e</w:t>
            </w:r>
            <w:r w:rsidR="00176A03">
              <w:rPr>
                <w:rFonts w:ascii="Arial" w:hAnsi="Arial" w:cs="Arial"/>
                <w:sz w:val="20"/>
                <w:szCs w:val="20"/>
                <w:lang w:val="fr-CA"/>
              </w:rPr>
              <w:t xml:space="preserve"> sur l’enrichissement</w:t>
            </w:r>
            <w:r w:rsidRPr="00FD0A4F">
              <w:rPr>
                <w:rFonts w:ascii="Arial" w:hAnsi="Arial" w:cs="Arial"/>
                <w:sz w:val="20"/>
                <w:szCs w:val="20"/>
                <w:lang w:val="fr-CA"/>
              </w:rPr>
              <w:t xml:space="preserve"> alimentaire</w:t>
            </w:r>
            <w:r w:rsidR="004303D4" w:rsidRPr="00FD0A4F">
              <w:rPr>
                <w:rFonts w:ascii="Arial" w:hAnsi="Arial" w:cs="Arial"/>
                <w:sz w:val="20"/>
                <w:szCs w:val="20"/>
                <w:lang w:val="fr-CA"/>
              </w:rPr>
              <w:t xml:space="preserve">. Le HC3N est </w:t>
            </w:r>
            <w:r w:rsidR="0003122F" w:rsidRPr="00FD0A4F">
              <w:rPr>
                <w:rFonts w:ascii="Arial" w:hAnsi="Arial" w:cs="Arial"/>
                <w:sz w:val="20"/>
                <w:szCs w:val="20"/>
                <w:lang w:val="fr-CA"/>
              </w:rPr>
              <w:t xml:space="preserve">chargé </w:t>
            </w:r>
            <w:r w:rsidR="004303D4" w:rsidRPr="00FD0A4F">
              <w:rPr>
                <w:rFonts w:ascii="Arial" w:hAnsi="Arial" w:cs="Arial"/>
                <w:sz w:val="20"/>
                <w:szCs w:val="20"/>
                <w:lang w:val="fr-CA"/>
              </w:rPr>
              <w:t>d’</w:t>
            </w:r>
            <w:r w:rsidR="0093108F" w:rsidRPr="00FD0A4F">
              <w:rPr>
                <w:rFonts w:ascii="Arial" w:hAnsi="Arial" w:cs="Arial"/>
                <w:sz w:val="20"/>
                <w:szCs w:val="20"/>
                <w:lang w:val="fr-CA"/>
              </w:rPr>
              <w:t>élaborer</w:t>
            </w:r>
            <w:r w:rsidR="004303D4" w:rsidRPr="00FD0A4F">
              <w:rPr>
                <w:rFonts w:ascii="Arial" w:hAnsi="Arial" w:cs="Arial"/>
                <w:sz w:val="20"/>
                <w:szCs w:val="20"/>
                <w:lang w:val="fr-CA"/>
              </w:rPr>
              <w:t xml:space="preserve"> cette </w:t>
            </w:r>
            <w:r w:rsidR="0093108F" w:rsidRPr="00FD0A4F">
              <w:rPr>
                <w:rFonts w:ascii="Arial" w:hAnsi="Arial" w:cs="Arial"/>
                <w:sz w:val="20"/>
                <w:szCs w:val="20"/>
                <w:lang w:val="fr-CA"/>
              </w:rPr>
              <w:t>stratégie</w:t>
            </w:r>
            <w:r w:rsidR="004303D4" w:rsidRPr="00FD0A4F">
              <w:rPr>
                <w:rFonts w:ascii="Arial" w:hAnsi="Arial" w:cs="Arial"/>
                <w:sz w:val="20"/>
                <w:szCs w:val="20"/>
                <w:lang w:val="fr-CA"/>
              </w:rPr>
              <w:t>.</w:t>
            </w:r>
          </w:p>
          <w:p w14:paraId="17D4F927" w14:textId="405C7C8E" w:rsidR="002D43F4" w:rsidRPr="00FD0A4F" w:rsidRDefault="006D1E3D" w:rsidP="006B6DB2">
            <w:pPr>
              <w:pStyle w:val="Commentaire"/>
              <w:rPr>
                <w:rFonts w:ascii="Arial" w:hAnsi="Arial" w:cs="Arial"/>
                <w:lang w:val="fr-BE"/>
              </w:rPr>
            </w:pPr>
            <w:r>
              <w:rPr>
                <w:rFonts w:ascii="Arial" w:hAnsi="Arial" w:cs="Arial"/>
                <w:lang w:val="fr-BE"/>
              </w:rPr>
              <w:t xml:space="preserve">Ils existent </w:t>
            </w:r>
            <w:r w:rsidR="002D43F4" w:rsidRPr="00FD0A4F">
              <w:rPr>
                <w:rFonts w:ascii="Arial" w:hAnsi="Arial" w:cs="Arial"/>
                <w:lang w:val="fr-BE"/>
              </w:rPr>
              <w:t xml:space="preserve">également </w:t>
            </w:r>
            <w:r>
              <w:rPr>
                <w:rFonts w:ascii="Arial" w:hAnsi="Arial" w:cs="Arial"/>
                <w:lang w:val="fr-BE"/>
              </w:rPr>
              <w:t>d</w:t>
            </w:r>
            <w:r w:rsidR="002D43F4" w:rsidRPr="00FD0A4F">
              <w:rPr>
                <w:rFonts w:ascii="Arial" w:hAnsi="Arial" w:cs="Arial"/>
                <w:lang w:val="fr-BE"/>
              </w:rPr>
              <w:t xml:space="preserve">es défis de porosité des frontières, des douanes, problèmes fiscaux, de contrôle sanitaire, de </w:t>
            </w:r>
            <w:r w:rsidR="003A7900">
              <w:rPr>
                <w:rFonts w:ascii="Arial" w:hAnsi="Arial" w:cs="Arial"/>
                <w:lang w:val="fr-BE"/>
              </w:rPr>
              <w:t xml:space="preserve">disponibilité de </w:t>
            </w:r>
            <w:r w:rsidR="002D43F4" w:rsidRPr="00FD0A4F">
              <w:rPr>
                <w:rFonts w:ascii="Arial" w:hAnsi="Arial" w:cs="Arial"/>
                <w:lang w:val="fr-BE"/>
              </w:rPr>
              <w:t>données</w:t>
            </w:r>
            <w:r w:rsidR="002236EE">
              <w:rPr>
                <w:rFonts w:ascii="Arial" w:hAnsi="Arial" w:cs="Arial"/>
                <w:lang w:val="fr-BE"/>
              </w:rPr>
              <w:t xml:space="preserve"> et</w:t>
            </w:r>
            <w:r w:rsidR="002D43F4" w:rsidRPr="00FD0A4F">
              <w:rPr>
                <w:rFonts w:ascii="Arial" w:hAnsi="Arial" w:cs="Arial"/>
                <w:lang w:val="fr-BE"/>
              </w:rPr>
              <w:t xml:space="preserve"> de compréhension </w:t>
            </w:r>
            <w:r w:rsidR="002236EE">
              <w:rPr>
                <w:rFonts w:ascii="Arial" w:hAnsi="Arial" w:cs="Arial"/>
                <w:lang w:val="fr-BE"/>
              </w:rPr>
              <w:t xml:space="preserve">de la </w:t>
            </w:r>
            <w:r w:rsidR="003E314F">
              <w:rPr>
                <w:rFonts w:ascii="Arial" w:hAnsi="Arial" w:cs="Arial"/>
                <w:lang w:val="fr-BE"/>
              </w:rPr>
              <w:t>multisectorialité</w:t>
            </w:r>
            <w:r w:rsidR="002236EE">
              <w:rPr>
                <w:rFonts w:ascii="Arial" w:hAnsi="Arial" w:cs="Arial"/>
                <w:lang w:val="fr-BE"/>
              </w:rPr>
              <w:t xml:space="preserve"> </w:t>
            </w:r>
            <w:r w:rsidR="002D43F4" w:rsidRPr="00FD0A4F">
              <w:rPr>
                <w:rFonts w:ascii="Arial" w:hAnsi="Arial" w:cs="Arial"/>
                <w:lang w:val="fr-BE"/>
              </w:rPr>
              <w:t>de la nutrition</w:t>
            </w:r>
            <w:r w:rsidR="003E314F">
              <w:rPr>
                <w:rFonts w:ascii="Arial" w:hAnsi="Arial" w:cs="Arial"/>
                <w:lang w:val="fr-BE"/>
              </w:rPr>
              <w:t>.</w:t>
            </w:r>
          </w:p>
          <w:p w14:paraId="47EF818F" w14:textId="0D71A028" w:rsidR="0081393E" w:rsidRPr="00FD0A4F" w:rsidRDefault="0081393E" w:rsidP="00FD0A4F">
            <w:pPr>
              <w:ind w:left="720"/>
              <w:jc w:val="both"/>
              <w:rPr>
                <w:rFonts w:ascii="Arial" w:hAnsi="Arial" w:cs="Arial"/>
                <w:sz w:val="20"/>
                <w:szCs w:val="20"/>
                <w:lang w:val="fr-BE"/>
              </w:rPr>
            </w:pPr>
          </w:p>
        </w:tc>
      </w:tr>
      <w:tr w:rsidR="00EC4507" w:rsidRPr="001A51F2" w14:paraId="39DB879C" w14:textId="4A4A2DA1" w:rsidTr="00E534BA">
        <w:tc>
          <w:tcPr>
            <w:tcW w:w="3671" w:type="dxa"/>
            <w:tcBorders>
              <w:top w:val="single" w:sz="12" w:space="0" w:color="auto"/>
              <w:left w:val="single" w:sz="12" w:space="0" w:color="auto"/>
              <w:bottom w:val="single" w:sz="12" w:space="0" w:color="auto"/>
              <w:right w:val="single" w:sz="12" w:space="0" w:color="auto"/>
            </w:tcBorders>
            <w:shd w:val="clear" w:color="auto" w:fill="FFFFCC"/>
          </w:tcPr>
          <w:p w14:paraId="1846474D" w14:textId="535DDAD6" w:rsidR="00EC4507" w:rsidRPr="00FD0A4F" w:rsidRDefault="00DD1323" w:rsidP="00FD0A4F">
            <w:pPr>
              <w:spacing w:before="60" w:after="60"/>
              <w:jc w:val="both"/>
              <w:rPr>
                <w:rFonts w:ascii="Arial" w:hAnsi="Arial" w:cs="Arial"/>
                <w:b/>
                <w:sz w:val="20"/>
                <w:szCs w:val="20"/>
                <w:lang w:val="fr-CA"/>
              </w:rPr>
            </w:pPr>
            <w:r w:rsidRPr="00FD0A4F">
              <w:rPr>
                <w:rFonts w:ascii="Arial" w:hAnsi="Arial" w:cs="Arial"/>
                <w:b/>
                <w:sz w:val="20"/>
                <w:szCs w:val="20"/>
                <w:lang w:val="fr-CA"/>
              </w:rPr>
              <w:t xml:space="preserve">Principaux acteurs de </w:t>
            </w:r>
            <w:r w:rsidR="0055011E" w:rsidRPr="00FD0A4F">
              <w:rPr>
                <w:rFonts w:ascii="Arial" w:hAnsi="Arial" w:cs="Arial"/>
                <w:b/>
                <w:sz w:val="20"/>
                <w:szCs w:val="20"/>
                <w:lang w:val="fr-CA"/>
              </w:rPr>
              <w:t>l</w:t>
            </w:r>
            <w:r w:rsidR="00926229">
              <w:rPr>
                <w:rFonts w:ascii="Arial" w:hAnsi="Arial" w:cs="Arial"/>
                <w:b/>
                <w:sz w:val="20"/>
                <w:szCs w:val="20"/>
                <w:lang w:val="fr-CA"/>
              </w:rPr>
              <w:t>’EA</w:t>
            </w:r>
            <w:r w:rsidRPr="00FD0A4F">
              <w:rPr>
                <w:rFonts w:ascii="Arial" w:hAnsi="Arial" w:cs="Arial"/>
                <w:b/>
                <w:sz w:val="20"/>
                <w:szCs w:val="20"/>
                <w:lang w:val="fr-CA"/>
              </w:rPr>
              <w:t xml:space="preserve"> et des partenariats </w:t>
            </w:r>
            <w:r w:rsidR="00926229">
              <w:rPr>
                <w:rFonts w:ascii="Arial" w:hAnsi="Arial" w:cs="Arial"/>
                <w:b/>
                <w:sz w:val="20"/>
                <w:szCs w:val="20"/>
                <w:lang w:val="fr-CA"/>
              </w:rPr>
              <w:t>EA</w:t>
            </w:r>
            <w:r w:rsidRPr="00FD0A4F">
              <w:rPr>
                <w:rFonts w:ascii="Arial" w:hAnsi="Arial" w:cs="Arial"/>
                <w:b/>
                <w:sz w:val="20"/>
                <w:szCs w:val="20"/>
                <w:lang w:val="fr-CA"/>
              </w:rPr>
              <w:t xml:space="preserve"> / Alliances (y compris les acteurs du secteur public et du secteur privé, la société civile et d'autres acteurs clés du pays sur </w:t>
            </w:r>
            <w:r w:rsidR="00926229">
              <w:rPr>
                <w:rFonts w:ascii="Arial" w:hAnsi="Arial" w:cs="Arial"/>
                <w:b/>
                <w:sz w:val="20"/>
                <w:szCs w:val="20"/>
                <w:lang w:val="fr-CA"/>
              </w:rPr>
              <w:t>EA</w:t>
            </w:r>
            <w:r w:rsidR="002236EE">
              <w:rPr>
                <w:rFonts w:ascii="Arial" w:hAnsi="Arial" w:cs="Arial"/>
                <w:b/>
                <w:sz w:val="20"/>
                <w:szCs w:val="20"/>
                <w:lang w:val="fr-CA"/>
              </w:rPr>
              <w:t xml:space="preserve"> comme par exemple</w:t>
            </w:r>
            <w:r w:rsidRPr="00FD0A4F">
              <w:rPr>
                <w:rFonts w:ascii="Arial" w:hAnsi="Arial" w:cs="Arial"/>
                <w:b/>
                <w:sz w:val="20"/>
                <w:szCs w:val="20"/>
                <w:lang w:val="fr-CA"/>
              </w:rPr>
              <w:t xml:space="preserve"> </w:t>
            </w:r>
            <w:r w:rsidR="0055011E" w:rsidRPr="00FD0A4F">
              <w:rPr>
                <w:rFonts w:ascii="Arial" w:hAnsi="Arial" w:cs="Arial"/>
                <w:b/>
                <w:sz w:val="20"/>
                <w:szCs w:val="20"/>
                <w:lang w:val="fr-CA"/>
              </w:rPr>
              <w:t xml:space="preserve">le réseau SUN) </w:t>
            </w:r>
            <w:r w:rsidRPr="00FD0A4F">
              <w:rPr>
                <w:rFonts w:ascii="Arial" w:hAnsi="Arial" w:cs="Arial"/>
                <w:b/>
                <w:sz w:val="20"/>
                <w:szCs w:val="20"/>
                <w:lang w:val="fr-CA"/>
              </w:rPr>
              <w:t xml:space="preserve">(description succincte de leur </w:t>
            </w:r>
            <w:r w:rsidR="0055011E" w:rsidRPr="00FD0A4F">
              <w:rPr>
                <w:rFonts w:ascii="Arial" w:hAnsi="Arial" w:cs="Arial"/>
                <w:b/>
                <w:sz w:val="20"/>
                <w:szCs w:val="20"/>
                <w:lang w:val="fr-CA"/>
              </w:rPr>
              <w:t>implication</w:t>
            </w:r>
            <w:r w:rsidR="002236EE">
              <w:rPr>
                <w:rFonts w:ascii="Arial" w:hAnsi="Arial" w:cs="Arial"/>
                <w:b/>
                <w:sz w:val="20"/>
                <w:szCs w:val="20"/>
                <w:lang w:val="fr-CA"/>
              </w:rPr>
              <w:t xml:space="preserve"> et</w:t>
            </w:r>
            <w:r w:rsidR="0055011E" w:rsidRPr="00FD0A4F">
              <w:rPr>
                <w:rFonts w:ascii="Arial" w:hAnsi="Arial" w:cs="Arial"/>
                <w:b/>
                <w:sz w:val="20"/>
                <w:szCs w:val="20"/>
                <w:lang w:val="fr-CA"/>
              </w:rPr>
              <w:t xml:space="preserve"> de leurs capacités</w:t>
            </w:r>
            <w:r w:rsidR="002236EE">
              <w:rPr>
                <w:rFonts w:ascii="Arial" w:hAnsi="Arial" w:cs="Arial"/>
                <w:b/>
                <w:sz w:val="20"/>
                <w:szCs w:val="20"/>
                <w:lang w:val="fr-CA"/>
              </w:rPr>
              <w:t xml:space="preserve"> en matière d</w:t>
            </w:r>
            <w:r w:rsidR="00926229">
              <w:rPr>
                <w:rFonts w:ascii="Arial" w:hAnsi="Arial" w:cs="Arial"/>
                <w:b/>
                <w:sz w:val="20"/>
                <w:szCs w:val="20"/>
                <w:lang w:val="fr-CA"/>
              </w:rPr>
              <w:t>’EA</w:t>
            </w:r>
            <w:r w:rsidR="0055011E" w:rsidRPr="00FD0A4F">
              <w:rPr>
                <w:rFonts w:ascii="Arial" w:hAnsi="Arial" w:cs="Arial"/>
                <w:b/>
                <w:sz w:val="20"/>
                <w:szCs w:val="20"/>
                <w:lang w:val="fr-CA"/>
              </w:rPr>
              <w:t>).</w:t>
            </w:r>
          </w:p>
          <w:p w14:paraId="3B3A527F" w14:textId="77777777" w:rsidR="00291D91" w:rsidRPr="00FD0A4F" w:rsidRDefault="00291D91" w:rsidP="00FD0A4F">
            <w:pPr>
              <w:pStyle w:val="Sansinterligne"/>
              <w:jc w:val="both"/>
              <w:rPr>
                <w:rFonts w:ascii="Arial" w:hAnsi="Arial" w:cs="Arial"/>
                <w:sz w:val="20"/>
                <w:szCs w:val="20"/>
                <w:lang w:val="fr-FR"/>
              </w:rPr>
            </w:pPr>
          </w:p>
          <w:p w14:paraId="175F30B0" w14:textId="2312835D" w:rsidR="00291D91" w:rsidRPr="00FD0A4F" w:rsidRDefault="00291D91" w:rsidP="00FD0A4F">
            <w:pPr>
              <w:pStyle w:val="Sansinterligne"/>
              <w:jc w:val="both"/>
              <w:rPr>
                <w:rFonts w:ascii="Arial" w:hAnsi="Arial" w:cs="Arial"/>
                <w:sz w:val="20"/>
                <w:szCs w:val="20"/>
                <w:lang w:val="fr-CA"/>
              </w:rPr>
            </w:pPr>
          </w:p>
        </w:tc>
        <w:tc>
          <w:tcPr>
            <w:tcW w:w="4536" w:type="dxa"/>
            <w:tcBorders>
              <w:top w:val="single" w:sz="12" w:space="0" w:color="auto"/>
              <w:left w:val="single" w:sz="12" w:space="0" w:color="auto"/>
              <w:bottom w:val="single" w:sz="12" w:space="0" w:color="auto"/>
              <w:right w:val="single" w:sz="12" w:space="0" w:color="auto"/>
            </w:tcBorders>
            <w:shd w:val="clear" w:color="auto" w:fill="FFFFCC"/>
          </w:tcPr>
          <w:p w14:paraId="303E7E9D" w14:textId="0CE3311A" w:rsidR="004F0588" w:rsidRPr="00FD0A4F" w:rsidRDefault="004F0588" w:rsidP="006B6DB2">
            <w:pPr>
              <w:spacing w:after="60"/>
              <w:rPr>
                <w:rFonts w:ascii="Arial" w:hAnsi="Arial" w:cs="Arial"/>
                <w:sz w:val="20"/>
                <w:szCs w:val="20"/>
                <w:lang w:val="fr-CA"/>
              </w:rPr>
            </w:pPr>
            <w:r w:rsidRPr="00FD0A4F">
              <w:rPr>
                <w:rFonts w:ascii="Arial" w:hAnsi="Arial" w:cs="Arial"/>
                <w:sz w:val="20"/>
                <w:szCs w:val="20"/>
                <w:lang w:val="fr-CA"/>
              </w:rPr>
              <w:t>Il n’y a pas d’Alliance</w:t>
            </w:r>
            <w:r w:rsidR="006D6B8F">
              <w:rPr>
                <w:rFonts w:ascii="Arial" w:hAnsi="Arial" w:cs="Arial"/>
                <w:sz w:val="20"/>
                <w:szCs w:val="20"/>
                <w:lang w:val="fr-CA"/>
              </w:rPr>
              <w:t xml:space="preserve"> Nationale</w:t>
            </w:r>
            <w:r w:rsidR="00176A03">
              <w:rPr>
                <w:rFonts w:ascii="Arial" w:hAnsi="Arial" w:cs="Arial"/>
                <w:sz w:val="20"/>
                <w:szCs w:val="20"/>
                <w:lang w:val="fr-CA"/>
              </w:rPr>
              <w:t xml:space="preserve"> sur l’enrichissement</w:t>
            </w:r>
            <w:r w:rsidRPr="00FD0A4F">
              <w:rPr>
                <w:rFonts w:ascii="Arial" w:hAnsi="Arial" w:cs="Arial"/>
                <w:sz w:val="20"/>
                <w:szCs w:val="20"/>
                <w:lang w:val="fr-CA"/>
              </w:rPr>
              <w:t xml:space="preserve"> des aliments au Niger. Cependant il y a un</w:t>
            </w:r>
            <w:r w:rsidRPr="00FD0A4F">
              <w:rPr>
                <w:rFonts w:ascii="Arial" w:hAnsi="Arial" w:cs="Arial"/>
                <w:b/>
                <w:sz w:val="20"/>
                <w:szCs w:val="20"/>
                <w:lang w:val="fr-CA"/>
              </w:rPr>
              <w:t xml:space="preserve"> comité </w:t>
            </w:r>
            <w:r w:rsidR="00693148" w:rsidRPr="00FD0A4F">
              <w:rPr>
                <w:rFonts w:ascii="Arial" w:hAnsi="Arial" w:cs="Arial"/>
                <w:b/>
                <w:sz w:val="20"/>
                <w:szCs w:val="20"/>
                <w:lang w:val="fr-CA"/>
              </w:rPr>
              <w:t xml:space="preserve">national </w:t>
            </w:r>
            <w:r w:rsidR="00176A03">
              <w:rPr>
                <w:rFonts w:ascii="Arial" w:hAnsi="Arial" w:cs="Arial"/>
                <w:b/>
                <w:sz w:val="20"/>
                <w:szCs w:val="20"/>
                <w:lang w:val="fr-CA"/>
              </w:rPr>
              <w:t>sur l’enrichissement</w:t>
            </w:r>
            <w:r w:rsidR="009B13B7" w:rsidRPr="00FD0A4F">
              <w:rPr>
                <w:rFonts w:ascii="Arial" w:hAnsi="Arial" w:cs="Arial"/>
                <w:b/>
                <w:sz w:val="20"/>
                <w:szCs w:val="20"/>
                <w:lang w:val="fr-CA"/>
              </w:rPr>
              <w:t xml:space="preserve"> alimentaire</w:t>
            </w:r>
            <w:r w:rsidR="009B13B7" w:rsidRPr="00FD0A4F">
              <w:rPr>
                <w:rFonts w:ascii="Arial" w:hAnsi="Arial" w:cs="Arial"/>
                <w:sz w:val="20"/>
                <w:szCs w:val="20"/>
                <w:lang w:val="fr-CA"/>
              </w:rPr>
              <w:t xml:space="preserve"> </w:t>
            </w:r>
            <w:r w:rsidR="00176A03">
              <w:rPr>
                <w:rFonts w:ascii="Arial" w:hAnsi="Arial" w:cs="Arial"/>
                <w:sz w:val="20"/>
                <w:szCs w:val="20"/>
                <w:lang w:val="fr-CA"/>
              </w:rPr>
              <w:t>établi en 2003</w:t>
            </w:r>
            <w:r w:rsidR="00693148" w:rsidRPr="00FD0A4F">
              <w:rPr>
                <w:rFonts w:ascii="Arial" w:hAnsi="Arial" w:cs="Arial"/>
                <w:sz w:val="20"/>
                <w:szCs w:val="20"/>
                <w:lang w:val="fr-CA"/>
              </w:rPr>
              <w:t xml:space="preserve">, </w:t>
            </w:r>
            <w:r w:rsidRPr="00FD0A4F">
              <w:rPr>
                <w:rFonts w:ascii="Arial" w:hAnsi="Arial" w:cs="Arial"/>
                <w:sz w:val="20"/>
                <w:szCs w:val="20"/>
                <w:lang w:val="fr-CA"/>
              </w:rPr>
              <w:t xml:space="preserve">sous le leadership de </w:t>
            </w:r>
            <w:r w:rsidR="00693148" w:rsidRPr="00FD0A4F">
              <w:rPr>
                <w:rFonts w:ascii="Arial" w:hAnsi="Arial" w:cs="Arial"/>
                <w:sz w:val="20"/>
                <w:szCs w:val="20"/>
                <w:lang w:val="fr-CA"/>
              </w:rPr>
              <w:t>le HC3N et la DN (voyez ci-dessous)</w:t>
            </w:r>
            <w:r w:rsidRPr="00FD0A4F">
              <w:rPr>
                <w:rFonts w:ascii="Arial" w:hAnsi="Arial" w:cs="Arial"/>
                <w:sz w:val="20"/>
                <w:szCs w:val="20"/>
                <w:lang w:val="fr-CA"/>
              </w:rPr>
              <w:t>. Il est prévu que ce comité se transformera en Alliance</w:t>
            </w:r>
            <w:r w:rsidR="00B46695" w:rsidRPr="00FD0A4F">
              <w:rPr>
                <w:rFonts w:ascii="Arial" w:hAnsi="Arial" w:cs="Arial"/>
                <w:sz w:val="20"/>
                <w:szCs w:val="20"/>
                <w:lang w:val="fr-CA"/>
              </w:rPr>
              <w:t xml:space="preserve"> (un décret validera la form</w:t>
            </w:r>
            <w:r w:rsidR="002236EE">
              <w:rPr>
                <w:rFonts w:ascii="Arial" w:hAnsi="Arial" w:cs="Arial"/>
                <w:sz w:val="20"/>
                <w:szCs w:val="20"/>
                <w:lang w:val="fr-CA"/>
              </w:rPr>
              <w:t>e</w:t>
            </w:r>
            <w:r w:rsidR="00B46695" w:rsidRPr="00FD0A4F">
              <w:rPr>
                <w:rFonts w:ascii="Arial" w:hAnsi="Arial" w:cs="Arial"/>
                <w:sz w:val="20"/>
                <w:szCs w:val="20"/>
                <w:lang w:val="fr-CA"/>
              </w:rPr>
              <w:t xml:space="preserve"> légale)</w:t>
            </w:r>
            <w:r w:rsidRPr="00FD0A4F">
              <w:rPr>
                <w:rFonts w:ascii="Arial" w:hAnsi="Arial" w:cs="Arial"/>
                <w:sz w:val="20"/>
                <w:szCs w:val="20"/>
                <w:lang w:val="fr-CA"/>
              </w:rPr>
              <w:t>.</w:t>
            </w:r>
          </w:p>
          <w:p w14:paraId="0222FC3D" w14:textId="5269F55A" w:rsidR="00163C3C" w:rsidRPr="00FD0A4F" w:rsidRDefault="00163C3C" w:rsidP="00FD0A4F">
            <w:pPr>
              <w:jc w:val="both"/>
              <w:rPr>
                <w:rFonts w:ascii="Arial" w:hAnsi="Arial" w:cs="Arial"/>
                <w:b/>
                <w:sz w:val="20"/>
                <w:szCs w:val="20"/>
                <w:lang w:val="fr-CA"/>
              </w:rPr>
            </w:pPr>
            <w:r w:rsidRPr="00FD0A4F">
              <w:rPr>
                <w:rFonts w:ascii="Arial" w:hAnsi="Arial" w:cs="Arial"/>
                <w:sz w:val="20"/>
                <w:szCs w:val="20"/>
                <w:u w:val="single"/>
                <w:lang w:val="fr-CA"/>
              </w:rPr>
              <w:t>Les ministères et institutions affiliées</w:t>
            </w:r>
            <w:r w:rsidRPr="00FD0A4F">
              <w:rPr>
                <w:rFonts w:ascii="Arial" w:hAnsi="Arial" w:cs="Arial"/>
                <w:b/>
                <w:sz w:val="20"/>
                <w:szCs w:val="20"/>
                <w:lang w:val="fr-CA"/>
              </w:rPr>
              <w:t xml:space="preserve"> : </w:t>
            </w:r>
          </w:p>
          <w:p w14:paraId="021181B2" w14:textId="70400B29" w:rsidR="009100D4" w:rsidRPr="00FD0A4F" w:rsidRDefault="00A44A99" w:rsidP="00FD0A4F">
            <w:pPr>
              <w:jc w:val="both"/>
              <w:rPr>
                <w:rFonts w:ascii="Arial" w:hAnsi="Arial" w:cs="Arial"/>
                <w:b/>
                <w:sz w:val="20"/>
                <w:szCs w:val="20"/>
                <w:lang w:val="fr-CA"/>
              </w:rPr>
            </w:pPr>
            <w:r w:rsidRPr="00FD0A4F">
              <w:rPr>
                <w:rFonts w:ascii="Arial" w:hAnsi="Arial" w:cs="Arial"/>
                <w:b/>
                <w:sz w:val="20"/>
                <w:szCs w:val="20"/>
                <w:lang w:val="fr-CA"/>
              </w:rPr>
              <w:t xml:space="preserve">- </w:t>
            </w:r>
            <w:r w:rsidR="009100D4" w:rsidRPr="00FD0A4F">
              <w:rPr>
                <w:rFonts w:ascii="Arial" w:hAnsi="Arial" w:cs="Arial"/>
                <w:b/>
                <w:sz w:val="20"/>
                <w:szCs w:val="20"/>
                <w:lang w:val="fr-CA"/>
              </w:rPr>
              <w:t>HC3N</w:t>
            </w:r>
            <w:r w:rsidR="009100D4" w:rsidRPr="00FD0A4F">
              <w:rPr>
                <w:rStyle w:val="Appelnotedebasdep"/>
                <w:rFonts w:ascii="Arial" w:hAnsi="Arial" w:cs="Arial"/>
                <w:sz w:val="20"/>
                <w:szCs w:val="20"/>
                <w:lang w:val="fr-CA"/>
              </w:rPr>
              <w:footnoteReference w:id="14"/>
            </w:r>
          </w:p>
          <w:p w14:paraId="7156C7FA" w14:textId="605865B7" w:rsidR="00163C3C" w:rsidRPr="00FD0A4F" w:rsidRDefault="00A44A99" w:rsidP="00FD0A4F">
            <w:pPr>
              <w:ind w:left="57"/>
              <w:jc w:val="both"/>
              <w:rPr>
                <w:rFonts w:ascii="Arial" w:eastAsia="Times New Roman" w:hAnsi="Arial" w:cs="Arial"/>
                <w:b/>
                <w:sz w:val="20"/>
                <w:szCs w:val="20"/>
                <w:lang w:val="fr-FR" w:eastAsia="fr-FR"/>
              </w:rPr>
            </w:pPr>
            <w:r w:rsidRPr="00FD0A4F">
              <w:rPr>
                <w:rFonts w:ascii="Arial" w:hAnsi="Arial" w:cs="Arial"/>
                <w:b/>
                <w:sz w:val="20"/>
                <w:szCs w:val="20"/>
                <w:lang w:val="fr-CA"/>
              </w:rPr>
              <w:t xml:space="preserve">- </w:t>
            </w:r>
            <w:r w:rsidR="00163C3C" w:rsidRPr="00FD0A4F">
              <w:rPr>
                <w:rFonts w:ascii="Arial" w:hAnsi="Arial" w:cs="Arial"/>
                <w:b/>
                <w:sz w:val="20"/>
                <w:szCs w:val="20"/>
                <w:lang w:val="fr-CA"/>
              </w:rPr>
              <w:t>Ministère de la Santé Publique</w:t>
            </w:r>
            <w:r w:rsidR="0055605F" w:rsidRPr="00FD0A4F">
              <w:rPr>
                <w:rFonts w:ascii="Arial" w:hAnsi="Arial" w:cs="Arial"/>
                <w:b/>
                <w:sz w:val="20"/>
                <w:szCs w:val="20"/>
                <w:lang w:val="fr-CA"/>
              </w:rPr>
              <w:t xml:space="preserve"> </w:t>
            </w:r>
            <w:r w:rsidRPr="00FD0A4F">
              <w:rPr>
                <w:rFonts w:ascii="Arial" w:hAnsi="Arial" w:cs="Arial"/>
                <w:b/>
                <w:sz w:val="20"/>
                <w:szCs w:val="20"/>
                <w:lang w:val="fr-CA"/>
              </w:rPr>
              <w:t xml:space="preserve">                        </w:t>
            </w:r>
            <w:r w:rsidR="0055605F" w:rsidRPr="00FD0A4F">
              <w:rPr>
                <w:rFonts w:ascii="Arial" w:hAnsi="Arial" w:cs="Arial"/>
                <w:b/>
                <w:sz w:val="20"/>
                <w:szCs w:val="20"/>
                <w:lang w:val="fr-CA"/>
              </w:rPr>
              <w:t>(Direction de la Nutrition</w:t>
            </w:r>
            <w:r w:rsidR="00693148" w:rsidRPr="00FD0A4F">
              <w:rPr>
                <w:rFonts w:ascii="Arial" w:hAnsi="Arial" w:cs="Arial"/>
                <w:b/>
                <w:sz w:val="20"/>
                <w:szCs w:val="20"/>
                <w:lang w:val="fr-CA"/>
              </w:rPr>
              <w:t xml:space="preserve"> </w:t>
            </w:r>
            <w:r w:rsidR="00BD6EF4" w:rsidRPr="00FD0A4F">
              <w:rPr>
                <w:rFonts w:ascii="Arial" w:hAnsi="Arial" w:cs="Arial"/>
                <w:b/>
                <w:sz w:val="20"/>
                <w:szCs w:val="20"/>
                <w:lang w:val="fr-CA"/>
              </w:rPr>
              <w:t>–</w:t>
            </w:r>
            <w:r w:rsidR="00693148" w:rsidRPr="00FD0A4F">
              <w:rPr>
                <w:rFonts w:ascii="Arial" w:hAnsi="Arial" w:cs="Arial"/>
                <w:b/>
                <w:sz w:val="20"/>
                <w:szCs w:val="20"/>
                <w:lang w:val="fr-CA"/>
              </w:rPr>
              <w:t xml:space="preserve"> DN</w:t>
            </w:r>
            <w:r w:rsidR="00BD6EF4" w:rsidRPr="00FD0A4F">
              <w:rPr>
                <w:rFonts w:ascii="Arial" w:hAnsi="Arial" w:cs="Arial"/>
                <w:b/>
                <w:sz w:val="20"/>
                <w:szCs w:val="20"/>
                <w:lang w:val="fr-CA"/>
              </w:rPr>
              <w:t>; Laboratoire Nationale</w:t>
            </w:r>
            <w:r w:rsidR="006D6B8F">
              <w:rPr>
                <w:rFonts w:ascii="Arial" w:hAnsi="Arial" w:cs="Arial"/>
                <w:b/>
                <w:sz w:val="20"/>
                <w:szCs w:val="20"/>
                <w:lang w:val="fr-CA"/>
              </w:rPr>
              <w:t xml:space="preserve"> LANSPEX</w:t>
            </w:r>
            <w:r w:rsidR="00BD6EF4" w:rsidRPr="00FD0A4F">
              <w:rPr>
                <w:rFonts w:ascii="Arial" w:hAnsi="Arial" w:cs="Arial"/>
                <w:b/>
                <w:sz w:val="20"/>
                <w:szCs w:val="20"/>
                <w:lang w:val="fr-CA"/>
              </w:rPr>
              <w:t xml:space="preserve"> – </w:t>
            </w:r>
          </w:p>
          <w:p w14:paraId="2942BB95" w14:textId="6C8B30C9" w:rsidR="00163C3C" w:rsidRPr="00FD0A4F" w:rsidRDefault="00A44A99" w:rsidP="00FD0A4F">
            <w:pPr>
              <w:jc w:val="both"/>
              <w:rPr>
                <w:rFonts w:ascii="Arial" w:eastAsia="Times New Roman" w:hAnsi="Arial" w:cs="Arial"/>
                <w:b/>
                <w:sz w:val="20"/>
                <w:szCs w:val="20"/>
                <w:lang w:val="fr-FR" w:eastAsia="fr-FR"/>
              </w:rPr>
            </w:pPr>
            <w:r w:rsidRPr="00FD0A4F">
              <w:rPr>
                <w:rFonts w:ascii="Arial" w:hAnsi="Arial" w:cs="Arial"/>
                <w:b/>
                <w:sz w:val="20"/>
                <w:szCs w:val="20"/>
                <w:lang w:val="fr-CA"/>
              </w:rPr>
              <w:t xml:space="preserve">- </w:t>
            </w:r>
            <w:r w:rsidR="00163C3C" w:rsidRPr="00FD0A4F">
              <w:rPr>
                <w:rFonts w:ascii="Arial" w:hAnsi="Arial" w:cs="Arial"/>
                <w:b/>
                <w:sz w:val="20"/>
                <w:szCs w:val="20"/>
                <w:lang w:val="fr-CA"/>
              </w:rPr>
              <w:t xml:space="preserve">Ministère </w:t>
            </w:r>
            <w:r w:rsidR="002236EE">
              <w:rPr>
                <w:rFonts w:ascii="Arial" w:hAnsi="Arial" w:cs="Arial"/>
                <w:b/>
                <w:sz w:val="20"/>
                <w:szCs w:val="20"/>
                <w:lang w:val="fr-CA"/>
              </w:rPr>
              <w:t xml:space="preserve">en charge </w:t>
            </w:r>
            <w:r w:rsidR="00163C3C" w:rsidRPr="00FD0A4F">
              <w:rPr>
                <w:rFonts w:ascii="Arial" w:hAnsi="Arial" w:cs="Arial"/>
                <w:b/>
                <w:sz w:val="20"/>
                <w:szCs w:val="20"/>
                <w:lang w:val="fr-CA"/>
              </w:rPr>
              <w:t xml:space="preserve">du Commerce </w:t>
            </w:r>
          </w:p>
          <w:p w14:paraId="0022FD0D" w14:textId="3A42F885" w:rsidR="00163C3C" w:rsidRPr="00FD0A4F" w:rsidRDefault="00A44A99" w:rsidP="00FD0A4F">
            <w:pPr>
              <w:jc w:val="both"/>
              <w:rPr>
                <w:rFonts w:ascii="Arial" w:eastAsia="Times New Roman" w:hAnsi="Arial" w:cs="Arial"/>
                <w:b/>
                <w:sz w:val="20"/>
                <w:szCs w:val="20"/>
                <w:lang w:val="fr-FR" w:eastAsia="fr-FR"/>
              </w:rPr>
            </w:pPr>
            <w:r w:rsidRPr="00FD0A4F">
              <w:rPr>
                <w:rFonts w:ascii="Arial" w:hAnsi="Arial" w:cs="Arial"/>
                <w:b/>
                <w:sz w:val="20"/>
                <w:szCs w:val="20"/>
                <w:lang w:val="fr-CA"/>
              </w:rPr>
              <w:t xml:space="preserve">- </w:t>
            </w:r>
            <w:r w:rsidR="00163C3C" w:rsidRPr="00FD0A4F">
              <w:rPr>
                <w:rFonts w:ascii="Arial" w:hAnsi="Arial" w:cs="Arial"/>
                <w:b/>
                <w:sz w:val="20"/>
                <w:szCs w:val="20"/>
                <w:lang w:val="fr-CA"/>
              </w:rPr>
              <w:t xml:space="preserve">Ministère </w:t>
            </w:r>
            <w:r w:rsidR="002236EE">
              <w:rPr>
                <w:rFonts w:ascii="Arial" w:hAnsi="Arial" w:cs="Arial"/>
                <w:b/>
                <w:sz w:val="20"/>
                <w:szCs w:val="20"/>
                <w:lang w:val="fr-CA"/>
              </w:rPr>
              <w:t xml:space="preserve">en charge </w:t>
            </w:r>
            <w:r w:rsidR="00163C3C" w:rsidRPr="00FD0A4F">
              <w:rPr>
                <w:rFonts w:ascii="Arial" w:hAnsi="Arial" w:cs="Arial"/>
                <w:b/>
                <w:sz w:val="20"/>
                <w:szCs w:val="20"/>
                <w:lang w:val="fr-CA"/>
              </w:rPr>
              <w:t xml:space="preserve">de </w:t>
            </w:r>
            <w:r w:rsidR="0004268D" w:rsidRPr="00FD0A4F">
              <w:rPr>
                <w:rFonts w:ascii="Arial" w:hAnsi="Arial" w:cs="Arial"/>
                <w:b/>
                <w:sz w:val="20"/>
                <w:szCs w:val="20"/>
                <w:lang w:val="fr-CA"/>
              </w:rPr>
              <w:t xml:space="preserve">l’Agriculture </w:t>
            </w:r>
            <w:r w:rsidR="0004268D">
              <w:rPr>
                <w:rFonts w:ascii="Arial" w:hAnsi="Arial" w:cs="Arial"/>
                <w:b/>
                <w:sz w:val="20"/>
                <w:szCs w:val="20"/>
                <w:lang w:val="fr-CA"/>
              </w:rPr>
              <w:t>et</w:t>
            </w:r>
            <w:r w:rsidR="002236EE">
              <w:rPr>
                <w:rFonts w:ascii="Arial" w:hAnsi="Arial" w:cs="Arial"/>
                <w:b/>
                <w:sz w:val="20"/>
                <w:szCs w:val="20"/>
                <w:lang w:val="fr-CA"/>
              </w:rPr>
              <w:t xml:space="preserve"> de l’</w:t>
            </w:r>
            <w:r w:rsidR="0004268D">
              <w:rPr>
                <w:rFonts w:ascii="Arial" w:hAnsi="Arial" w:cs="Arial"/>
                <w:b/>
                <w:sz w:val="20"/>
                <w:szCs w:val="20"/>
                <w:lang w:val="fr-CA"/>
              </w:rPr>
              <w:t>élevage</w:t>
            </w:r>
          </w:p>
          <w:p w14:paraId="07337081" w14:textId="1FD35580" w:rsidR="003D049B" w:rsidRPr="00FD0A4F" w:rsidRDefault="00A44A99" w:rsidP="006B6DB2">
            <w:pPr>
              <w:rPr>
                <w:rFonts w:ascii="Arial" w:hAnsi="Arial" w:cs="Arial"/>
                <w:sz w:val="20"/>
                <w:szCs w:val="20"/>
                <w:lang w:val="fr-FR"/>
              </w:rPr>
            </w:pPr>
            <w:r w:rsidRPr="00FD0A4F">
              <w:rPr>
                <w:rFonts w:ascii="Arial" w:eastAsia="Times New Roman" w:hAnsi="Arial" w:cs="Arial"/>
                <w:b/>
                <w:sz w:val="20"/>
                <w:szCs w:val="20"/>
                <w:lang w:val="fr-FR" w:eastAsia="fr-FR"/>
              </w:rPr>
              <w:t xml:space="preserve">- </w:t>
            </w:r>
            <w:r w:rsidR="003D049B" w:rsidRPr="00FD0A4F">
              <w:rPr>
                <w:rFonts w:ascii="Arial" w:eastAsia="Times New Roman" w:hAnsi="Arial" w:cs="Arial"/>
                <w:b/>
                <w:sz w:val="20"/>
                <w:szCs w:val="20"/>
                <w:lang w:val="fr-FR" w:eastAsia="fr-FR"/>
              </w:rPr>
              <w:t>AVCN (</w:t>
            </w:r>
            <w:r w:rsidR="003D049B" w:rsidRPr="00FD0A4F">
              <w:rPr>
                <w:rFonts w:ascii="Arial" w:hAnsi="Arial" w:cs="Arial"/>
                <w:sz w:val="20"/>
                <w:szCs w:val="20"/>
                <w:lang w:val="fr-FR"/>
              </w:rPr>
              <w:t xml:space="preserve">Agence de </w:t>
            </w:r>
            <w:r w:rsidR="00F71005" w:rsidRPr="00FD0A4F">
              <w:rPr>
                <w:rFonts w:ascii="Arial" w:hAnsi="Arial" w:cs="Arial"/>
                <w:sz w:val="20"/>
                <w:szCs w:val="20"/>
                <w:lang w:val="fr-FR"/>
              </w:rPr>
              <w:t>V</w:t>
            </w:r>
            <w:r w:rsidR="003D049B" w:rsidRPr="00FD0A4F">
              <w:rPr>
                <w:rFonts w:ascii="Arial" w:hAnsi="Arial" w:cs="Arial"/>
                <w:sz w:val="20"/>
                <w:szCs w:val="20"/>
                <w:lang w:val="fr-FR"/>
              </w:rPr>
              <w:t xml:space="preserve">érification et </w:t>
            </w:r>
            <w:r w:rsidR="00F71005" w:rsidRPr="00FD0A4F">
              <w:rPr>
                <w:rFonts w:ascii="Arial" w:hAnsi="Arial" w:cs="Arial"/>
                <w:sz w:val="20"/>
                <w:szCs w:val="20"/>
                <w:lang w:val="fr-FR"/>
              </w:rPr>
              <w:t>C</w:t>
            </w:r>
            <w:r w:rsidR="003D049B" w:rsidRPr="00FD0A4F">
              <w:rPr>
                <w:rFonts w:ascii="Arial" w:hAnsi="Arial" w:cs="Arial"/>
                <w:sz w:val="20"/>
                <w:szCs w:val="20"/>
                <w:lang w:val="fr-FR"/>
              </w:rPr>
              <w:t xml:space="preserve">onformité aux </w:t>
            </w:r>
            <w:r w:rsidR="00F71005" w:rsidRPr="00FD0A4F">
              <w:rPr>
                <w:rFonts w:ascii="Arial" w:hAnsi="Arial" w:cs="Arial"/>
                <w:sz w:val="20"/>
                <w:szCs w:val="20"/>
                <w:lang w:val="fr-FR"/>
              </w:rPr>
              <w:t>N</w:t>
            </w:r>
            <w:r w:rsidR="003D049B" w:rsidRPr="00FD0A4F">
              <w:rPr>
                <w:rFonts w:ascii="Arial" w:hAnsi="Arial" w:cs="Arial"/>
                <w:sz w:val="20"/>
                <w:szCs w:val="20"/>
                <w:lang w:val="fr-FR"/>
              </w:rPr>
              <w:t>ormes)</w:t>
            </w:r>
          </w:p>
          <w:p w14:paraId="650AC217" w14:textId="77777777" w:rsidR="006B6DB2" w:rsidRDefault="00DA3AF3" w:rsidP="006B6DB2">
            <w:pPr>
              <w:rPr>
                <w:rStyle w:val="lev"/>
                <w:rFonts w:ascii="Arial" w:hAnsi="Arial" w:cs="Arial"/>
                <w:b w:val="0"/>
                <w:sz w:val="20"/>
                <w:szCs w:val="20"/>
                <w:lang w:val="fr-FR"/>
              </w:rPr>
            </w:pPr>
            <w:r w:rsidRPr="00FD0A4F">
              <w:rPr>
                <w:rFonts w:ascii="Arial" w:hAnsi="Arial" w:cs="Arial"/>
                <w:sz w:val="20"/>
                <w:szCs w:val="20"/>
                <w:lang w:val="fr-FR"/>
              </w:rPr>
              <w:t xml:space="preserve">- </w:t>
            </w:r>
            <w:r w:rsidRPr="00FD41F3">
              <w:rPr>
                <w:rFonts w:ascii="Arial" w:hAnsi="Arial" w:cs="Arial"/>
                <w:b/>
                <w:sz w:val="20"/>
                <w:szCs w:val="20"/>
                <w:lang w:val="fr-FR"/>
              </w:rPr>
              <w:t xml:space="preserve">DNPQM </w:t>
            </w:r>
            <w:r w:rsidR="00FD41F3">
              <w:rPr>
                <w:rFonts w:ascii="Arial" w:hAnsi="Arial" w:cs="Arial"/>
                <w:b/>
                <w:sz w:val="20"/>
                <w:szCs w:val="20"/>
                <w:lang w:val="fr-FR"/>
              </w:rPr>
              <w:t>(</w:t>
            </w:r>
            <w:r w:rsidR="00FD41F3" w:rsidRPr="00FD41F3">
              <w:rPr>
                <w:rStyle w:val="lev"/>
                <w:rFonts w:ascii="Arial" w:hAnsi="Arial" w:cs="Arial"/>
                <w:b w:val="0"/>
                <w:sz w:val="20"/>
                <w:szCs w:val="20"/>
                <w:lang w:val="fr-FR"/>
              </w:rPr>
              <w:t>Direction de la Normalisation, de la Promotion de la Qualité et de Métrologie)</w:t>
            </w:r>
          </w:p>
          <w:p w14:paraId="51A52E2C" w14:textId="4C68A18F" w:rsidR="00163C3C" w:rsidRPr="00FD0A4F" w:rsidRDefault="00A44A99" w:rsidP="006B6DB2">
            <w:pPr>
              <w:spacing w:after="60"/>
              <w:rPr>
                <w:rFonts w:ascii="Arial" w:eastAsia="Times New Roman" w:hAnsi="Arial" w:cs="Arial"/>
                <w:b/>
                <w:sz w:val="20"/>
                <w:szCs w:val="20"/>
                <w:lang w:val="fr-FR" w:eastAsia="fr-FR"/>
              </w:rPr>
            </w:pPr>
            <w:r w:rsidRPr="00FD0A4F">
              <w:rPr>
                <w:rFonts w:ascii="Arial" w:hAnsi="Arial" w:cs="Arial"/>
                <w:b/>
                <w:sz w:val="20"/>
                <w:szCs w:val="20"/>
                <w:lang w:val="fr-CA"/>
              </w:rPr>
              <w:t xml:space="preserve">- </w:t>
            </w:r>
            <w:r w:rsidR="006B30FB" w:rsidRPr="00FD0A4F">
              <w:rPr>
                <w:rFonts w:ascii="Arial" w:hAnsi="Arial" w:cs="Arial"/>
                <w:b/>
                <w:sz w:val="20"/>
                <w:szCs w:val="20"/>
                <w:lang w:val="fr-CA"/>
              </w:rPr>
              <w:t xml:space="preserve">RECA </w:t>
            </w:r>
            <w:r w:rsidR="006B30FB" w:rsidRPr="006B6DB2">
              <w:rPr>
                <w:rFonts w:ascii="Arial" w:hAnsi="Arial" w:cs="Arial"/>
                <w:sz w:val="20"/>
                <w:szCs w:val="20"/>
                <w:lang w:val="fr-CA"/>
              </w:rPr>
              <w:t>(Réseau des Chambres d’Agricultures)</w:t>
            </w:r>
            <w:r w:rsidR="006B30FB" w:rsidRPr="00FD0A4F">
              <w:rPr>
                <w:rFonts w:ascii="Arial" w:hAnsi="Arial" w:cs="Arial"/>
                <w:b/>
                <w:sz w:val="20"/>
                <w:szCs w:val="20"/>
                <w:lang w:val="fr-CA"/>
              </w:rPr>
              <w:t xml:space="preserve"> </w:t>
            </w:r>
          </w:p>
          <w:p w14:paraId="0C56C19A" w14:textId="300F2372" w:rsidR="00163C3C" w:rsidRPr="00FD0A4F" w:rsidRDefault="00A44A99" w:rsidP="006B6DB2">
            <w:pPr>
              <w:spacing w:after="60"/>
              <w:rPr>
                <w:rFonts w:ascii="Arial" w:eastAsia="Times New Roman" w:hAnsi="Arial" w:cs="Arial"/>
                <w:b/>
                <w:sz w:val="20"/>
                <w:szCs w:val="20"/>
                <w:lang w:val="fr-FR" w:eastAsia="fr-FR"/>
              </w:rPr>
            </w:pPr>
            <w:r w:rsidRPr="00FD0A4F">
              <w:rPr>
                <w:rFonts w:ascii="Arial" w:hAnsi="Arial" w:cs="Arial"/>
                <w:sz w:val="20"/>
                <w:szCs w:val="20"/>
                <w:lang w:val="fr-BE"/>
              </w:rPr>
              <w:t xml:space="preserve">- </w:t>
            </w:r>
            <w:r w:rsidR="006B30FB" w:rsidRPr="00FD0A4F">
              <w:rPr>
                <w:rFonts w:ascii="Arial" w:hAnsi="Arial" w:cs="Arial"/>
                <w:sz w:val="20"/>
                <w:szCs w:val="20"/>
                <w:lang w:val="fr-BE"/>
              </w:rPr>
              <w:t>L</w:t>
            </w:r>
            <w:r w:rsidR="00163C3C" w:rsidRPr="00FD0A4F">
              <w:rPr>
                <w:rFonts w:ascii="Arial" w:hAnsi="Arial" w:cs="Arial"/>
                <w:sz w:val="20"/>
                <w:szCs w:val="20"/>
                <w:lang w:val="fr-BE"/>
              </w:rPr>
              <w:t xml:space="preserve">es </w:t>
            </w:r>
            <w:r w:rsidR="00163C3C" w:rsidRPr="00FD0A4F">
              <w:rPr>
                <w:rFonts w:ascii="Arial" w:hAnsi="Arial" w:cs="Arial"/>
                <w:sz w:val="20"/>
                <w:szCs w:val="20"/>
                <w:lang w:val="fr-FR"/>
              </w:rPr>
              <w:t xml:space="preserve">centres nationaux de recherche tels que </w:t>
            </w:r>
            <w:r w:rsidR="006B30FB" w:rsidRPr="00FD0A4F">
              <w:rPr>
                <w:rFonts w:ascii="Arial" w:hAnsi="Arial" w:cs="Arial"/>
                <w:b/>
                <w:sz w:val="20"/>
                <w:szCs w:val="20"/>
                <w:lang w:val="fr-CA"/>
              </w:rPr>
              <w:t>Institut National de Recherche Agronomique d</w:t>
            </w:r>
            <w:r w:rsidR="002236EE">
              <w:rPr>
                <w:rFonts w:ascii="Arial" w:hAnsi="Arial" w:cs="Arial"/>
                <w:b/>
                <w:sz w:val="20"/>
                <w:szCs w:val="20"/>
                <w:lang w:val="fr-CA"/>
              </w:rPr>
              <w:t>u</w:t>
            </w:r>
            <w:r w:rsidR="006B30FB" w:rsidRPr="00FD0A4F">
              <w:rPr>
                <w:rFonts w:ascii="Arial" w:hAnsi="Arial" w:cs="Arial"/>
                <w:b/>
                <w:sz w:val="20"/>
                <w:szCs w:val="20"/>
                <w:lang w:val="fr-CA"/>
              </w:rPr>
              <w:t xml:space="preserve"> Niger (INRAN)</w:t>
            </w:r>
            <w:r w:rsidR="00163C3C" w:rsidRPr="00FD0A4F">
              <w:rPr>
                <w:rFonts w:ascii="Arial" w:hAnsi="Arial" w:cs="Arial"/>
                <w:b/>
                <w:sz w:val="20"/>
                <w:szCs w:val="20"/>
                <w:lang w:val="fr-BE"/>
              </w:rPr>
              <w:t>,</w:t>
            </w:r>
            <w:r w:rsidR="00163C3C" w:rsidRPr="00FD0A4F">
              <w:rPr>
                <w:rFonts w:ascii="Arial" w:hAnsi="Arial" w:cs="Arial"/>
                <w:sz w:val="20"/>
                <w:szCs w:val="20"/>
                <w:lang w:val="fr-BE"/>
              </w:rPr>
              <w:t xml:space="preserve"> </w:t>
            </w:r>
            <w:r w:rsidR="00DA3AF3" w:rsidRPr="00FD0A4F">
              <w:rPr>
                <w:rFonts w:ascii="Arial" w:hAnsi="Arial" w:cs="Arial"/>
                <w:b/>
                <w:sz w:val="20"/>
                <w:szCs w:val="20"/>
                <w:lang w:val="fr-BE"/>
              </w:rPr>
              <w:t>-</w:t>
            </w:r>
            <w:r w:rsidR="006B30FB" w:rsidRPr="00FD0A4F">
              <w:rPr>
                <w:rFonts w:ascii="Arial" w:hAnsi="Arial" w:cs="Arial"/>
                <w:b/>
                <w:sz w:val="20"/>
                <w:szCs w:val="20"/>
                <w:lang w:val="fr-CA"/>
              </w:rPr>
              <w:t>Institut National de Statistiques</w:t>
            </w:r>
            <w:r w:rsidR="006B30FB" w:rsidRPr="00FD0A4F">
              <w:rPr>
                <w:rFonts w:ascii="Arial" w:hAnsi="Arial" w:cs="Arial"/>
                <w:sz w:val="20"/>
                <w:szCs w:val="20"/>
                <w:lang w:val="fr-BE"/>
              </w:rPr>
              <w:t xml:space="preserve"> ‘(</w:t>
            </w:r>
            <w:r w:rsidR="006B30FB" w:rsidRPr="00FD0A4F">
              <w:rPr>
                <w:rFonts w:ascii="Arial" w:hAnsi="Arial" w:cs="Arial"/>
                <w:b/>
                <w:sz w:val="20"/>
                <w:szCs w:val="20"/>
                <w:lang w:val="fr-CA"/>
              </w:rPr>
              <w:t>INS)</w:t>
            </w:r>
            <w:r w:rsidR="002B490B" w:rsidRPr="00FD0A4F">
              <w:rPr>
                <w:rFonts w:ascii="Arial" w:hAnsi="Arial" w:cs="Arial"/>
                <w:b/>
                <w:sz w:val="20"/>
                <w:szCs w:val="20"/>
                <w:lang w:val="fr-CA"/>
              </w:rPr>
              <w:t xml:space="preserve"> </w:t>
            </w:r>
            <w:r w:rsidR="002B490B" w:rsidRPr="00FD0A4F">
              <w:rPr>
                <w:rFonts w:ascii="Arial" w:hAnsi="Arial" w:cs="Arial"/>
                <w:sz w:val="20"/>
                <w:szCs w:val="20"/>
                <w:lang w:val="fr-CA"/>
              </w:rPr>
              <w:t xml:space="preserve">qui </w:t>
            </w:r>
            <w:r w:rsidR="002B490B" w:rsidRPr="00FD0A4F">
              <w:rPr>
                <w:rFonts w:ascii="Arial" w:hAnsi="Arial" w:cs="Arial"/>
                <w:sz w:val="20"/>
                <w:szCs w:val="20"/>
                <w:lang w:val="fr-FR"/>
              </w:rPr>
              <w:t>abrite l</w:t>
            </w:r>
            <w:r w:rsidR="00C3106F" w:rsidRPr="00FD0A4F">
              <w:rPr>
                <w:rFonts w:ascii="Arial" w:hAnsi="Arial" w:cs="Arial"/>
                <w:sz w:val="20"/>
                <w:szCs w:val="20"/>
                <w:lang w:val="fr-FR"/>
              </w:rPr>
              <w:t>a</w:t>
            </w:r>
            <w:r w:rsidR="002B490B" w:rsidRPr="00FD0A4F">
              <w:rPr>
                <w:rFonts w:ascii="Arial" w:hAnsi="Arial" w:cs="Arial"/>
                <w:sz w:val="20"/>
                <w:szCs w:val="20"/>
                <w:lang w:val="fr-FR"/>
              </w:rPr>
              <w:t xml:space="preserve"> </w:t>
            </w:r>
            <w:r w:rsidR="002B490B" w:rsidRPr="00FD0A4F">
              <w:rPr>
                <w:rFonts w:ascii="Arial" w:hAnsi="Arial" w:cs="Arial"/>
                <w:b/>
                <w:sz w:val="20"/>
                <w:szCs w:val="20"/>
                <w:lang w:val="fr-CA"/>
              </w:rPr>
              <w:t xml:space="preserve"> Plateforme Nationale d’Information pour la Nutrition (</w:t>
            </w:r>
            <w:r w:rsidR="0004268D">
              <w:rPr>
                <w:rFonts w:ascii="Arial" w:hAnsi="Arial" w:cs="Arial"/>
                <w:b/>
                <w:sz w:val="20"/>
                <w:szCs w:val="20"/>
                <w:lang w:val="fr-CA"/>
              </w:rPr>
              <w:t>PNIN</w:t>
            </w:r>
            <w:r w:rsidR="002B490B" w:rsidRPr="00FD0A4F">
              <w:rPr>
                <w:rFonts w:ascii="Arial" w:hAnsi="Arial" w:cs="Arial"/>
                <w:b/>
                <w:sz w:val="20"/>
                <w:szCs w:val="20"/>
                <w:lang w:val="fr-CA"/>
              </w:rPr>
              <w:t>)</w:t>
            </w:r>
          </w:p>
          <w:p w14:paraId="11974208" w14:textId="2642AB61" w:rsidR="004537DE" w:rsidRPr="00FD0A4F" w:rsidRDefault="00E15779" w:rsidP="006B6DB2">
            <w:pPr>
              <w:spacing w:after="60"/>
              <w:rPr>
                <w:rFonts w:ascii="Arial" w:hAnsi="Arial" w:cs="Arial"/>
                <w:sz w:val="20"/>
                <w:szCs w:val="20"/>
                <w:lang w:val="fr-FR" w:eastAsia="fr-FR"/>
              </w:rPr>
            </w:pPr>
            <w:r w:rsidRPr="00FD0A4F">
              <w:rPr>
                <w:rFonts w:ascii="Arial" w:hAnsi="Arial" w:cs="Arial"/>
                <w:sz w:val="20"/>
                <w:szCs w:val="20"/>
                <w:lang w:val="fr-CA"/>
              </w:rPr>
              <w:t>Les principa</w:t>
            </w:r>
            <w:r w:rsidR="0004268D">
              <w:rPr>
                <w:rFonts w:ascii="Arial" w:hAnsi="Arial" w:cs="Arial"/>
                <w:sz w:val="20"/>
                <w:szCs w:val="20"/>
                <w:lang w:val="fr-CA"/>
              </w:rPr>
              <w:t>ux</w:t>
            </w:r>
            <w:r w:rsidRPr="00FD0A4F">
              <w:rPr>
                <w:rFonts w:ascii="Arial" w:hAnsi="Arial" w:cs="Arial"/>
                <w:sz w:val="20"/>
                <w:szCs w:val="20"/>
                <w:lang w:val="fr-CA"/>
              </w:rPr>
              <w:t xml:space="preserve"> pr</w:t>
            </w:r>
            <w:r w:rsidR="00EC5613">
              <w:rPr>
                <w:rFonts w:ascii="Arial" w:hAnsi="Arial" w:cs="Arial"/>
                <w:sz w:val="20"/>
                <w:szCs w:val="20"/>
                <w:lang w:val="fr-CA"/>
              </w:rPr>
              <w:t>oducteurs des aliments enrichi</w:t>
            </w:r>
            <w:r w:rsidRPr="00FD0A4F">
              <w:rPr>
                <w:rFonts w:ascii="Arial" w:hAnsi="Arial" w:cs="Arial"/>
                <w:sz w:val="20"/>
                <w:szCs w:val="20"/>
                <w:lang w:val="fr-CA"/>
              </w:rPr>
              <w:t xml:space="preserve"> : </w:t>
            </w:r>
            <w:r w:rsidRPr="00FD0A4F">
              <w:rPr>
                <w:rFonts w:ascii="Arial" w:hAnsi="Arial" w:cs="Arial"/>
                <w:b/>
                <w:sz w:val="20"/>
                <w:szCs w:val="20"/>
                <w:lang w:val="fr-CA"/>
              </w:rPr>
              <w:t xml:space="preserve">Société de </w:t>
            </w:r>
            <w:r w:rsidR="003E314F">
              <w:rPr>
                <w:rFonts w:ascii="Arial" w:hAnsi="Arial" w:cs="Arial"/>
                <w:b/>
                <w:sz w:val="20"/>
                <w:szCs w:val="20"/>
                <w:lang w:val="fr-CA"/>
              </w:rPr>
              <w:t>T</w:t>
            </w:r>
            <w:r w:rsidRPr="00FD0A4F">
              <w:rPr>
                <w:rFonts w:ascii="Arial" w:hAnsi="Arial" w:cs="Arial"/>
                <w:b/>
                <w:sz w:val="20"/>
                <w:szCs w:val="20"/>
                <w:lang w:val="fr-CA"/>
              </w:rPr>
              <w:t xml:space="preserve">ransformation </w:t>
            </w:r>
            <w:r w:rsidRPr="00FD0A4F">
              <w:rPr>
                <w:rFonts w:ascii="Arial" w:hAnsi="Arial" w:cs="Arial"/>
                <w:b/>
                <w:sz w:val="20"/>
                <w:szCs w:val="20"/>
                <w:lang w:val="fr-CA"/>
              </w:rPr>
              <w:lastRenderedPageBreak/>
              <w:t>Alimentaire (STA)</w:t>
            </w:r>
            <w:r w:rsidR="00D35A1E" w:rsidRPr="00FD0A4F">
              <w:rPr>
                <w:rStyle w:val="Appelnotedebasdep"/>
                <w:rFonts w:ascii="Arial" w:hAnsi="Arial" w:cs="Arial"/>
                <w:b/>
                <w:sz w:val="20"/>
                <w:szCs w:val="20"/>
                <w:lang w:val="fr-CA"/>
              </w:rPr>
              <w:footnoteReference w:id="15"/>
            </w:r>
            <w:r w:rsidR="003E314F">
              <w:rPr>
                <w:rFonts w:ascii="Arial" w:hAnsi="Arial" w:cs="Arial"/>
                <w:b/>
                <w:sz w:val="20"/>
                <w:szCs w:val="20"/>
                <w:lang w:val="fr-CA"/>
              </w:rPr>
              <w:t>,</w:t>
            </w:r>
            <w:r w:rsidR="006B6DB2">
              <w:rPr>
                <w:rFonts w:ascii="Arial" w:hAnsi="Arial" w:cs="Arial"/>
                <w:b/>
                <w:sz w:val="20"/>
                <w:szCs w:val="20"/>
                <w:lang w:val="fr-CA"/>
              </w:rPr>
              <w:t xml:space="preserve">  </w:t>
            </w:r>
            <w:r w:rsidR="00EC0061" w:rsidRPr="00FD0A4F">
              <w:rPr>
                <w:rFonts w:ascii="Arial" w:hAnsi="Arial" w:cs="Arial"/>
                <w:sz w:val="20"/>
                <w:szCs w:val="20"/>
                <w:lang w:val="fr-CA"/>
              </w:rPr>
              <w:t xml:space="preserve">les </w:t>
            </w:r>
            <w:r w:rsidRPr="00FD0A4F">
              <w:rPr>
                <w:rFonts w:ascii="Arial" w:hAnsi="Arial" w:cs="Arial"/>
                <w:sz w:val="20"/>
                <w:szCs w:val="20"/>
                <w:lang w:val="fr-CA"/>
              </w:rPr>
              <w:t>groupement</w:t>
            </w:r>
            <w:r w:rsidR="00DA3AF3" w:rsidRPr="00FD0A4F">
              <w:rPr>
                <w:rFonts w:ascii="Arial" w:hAnsi="Arial" w:cs="Arial"/>
                <w:sz w:val="20"/>
                <w:szCs w:val="20"/>
                <w:lang w:val="fr-CA"/>
              </w:rPr>
              <w:t>s</w:t>
            </w:r>
            <w:r w:rsidRPr="00FD0A4F">
              <w:rPr>
                <w:rFonts w:ascii="Arial" w:hAnsi="Arial" w:cs="Arial"/>
                <w:sz w:val="20"/>
                <w:szCs w:val="20"/>
                <w:lang w:val="fr-CA"/>
              </w:rPr>
              <w:t xml:space="preserve"> de femmes producteurs de </w:t>
            </w:r>
            <w:r w:rsidRPr="00FD0A4F">
              <w:rPr>
                <w:rFonts w:ascii="Arial" w:hAnsi="Arial" w:cs="Arial"/>
                <w:b/>
                <w:sz w:val="20"/>
                <w:szCs w:val="20"/>
                <w:lang w:val="fr-CA"/>
              </w:rPr>
              <w:t>MISOLA</w:t>
            </w:r>
            <w:r w:rsidR="00EC0061" w:rsidRPr="00FD0A4F">
              <w:rPr>
                <w:rFonts w:ascii="Arial" w:hAnsi="Arial" w:cs="Arial"/>
                <w:b/>
                <w:sz w:val="20"/>
                <w:szCs w:val="20"/>
                <w:lang w:val="fr-CA"/>
              </w:rPr>
              <w:t xml:space="preserve"> </w:t>
            </w:r>
            <w:r w:rsidR="00EC0061" w:rsidRPr="00FD0A4F">
              <w:rPr>
                <w:rFonts w:ascii="Arial" w:hAnsi="Arial" w:cs="Arial"/>
                <w:sz w:val="20"/>
                <w:szCs w:val="20"/>
                <w:lang w:val="fr-CA"/>
              </w:rPr>
              <w:t xml:space="preserve">et le </w:t>
            </w:r>
            <w:r w:rsidR="00EC0061" w:rsidRPr="00B130A9">
              <w:rPr>
                <w:rFonts w:ascii="Arial" w:hAnsi="Arial" w:cs="Arial"/>
                <w:b/>
                <w:i/>
                <w:sz w:val="20"/>
                <w:szCs w:val="20"/>
                <w:lang w:val="fr-CA"/>
              </w:rPr>
              <w:t>Garin Yaara</w:t>
            </w:r>
            <w:r w:rsidR="00DB5B8A">
              <w:rPr>
                <w:rFonts w:ascii="Arial" w:hAnsi="Arial" w:cs="Arial"/>
                <w:b/>
                <w:sz w:val="20"/>
                <w:szCs w:val="20"/>
                <w:lang w:val="fr-CA"/>
              </w:rPr>
              <w:t xml:space="preserve"> </w:t>
            </w:r>
            <w:r w:rsidR="0004268D">
              <w:rPr>
                <w:rFonts w:ascii="Arial" w:hAnsi="Arial" w:cs="Arial"/>
                <w:sz w:val="20"/>
                <w:szCs w:val="20"/>
                <w:lang w:val="fr-FR" w:eastAsia="fr-FR"/>
              </w:rPr>
              <w:t xml:space="preserve"> qui </w:t>
            </w:r>
            <w:r w:rsidR="004537DE" w:rsidRPr="00FD0A4F">
              <w:rPr>
                <w:rFonts w:ascii="Arial" w:hAnsi="Arial" w:cs="Arial"/>
                <w:sz w:val="20"/>
                <w:szCs w:val="20"/>
                <w:lang w:val="fr-FR" w:eastAsia="fr-FR"/>
              </w:rPr>
              <w:t>produi</w:t>
            </w:r>
            <w:r w:rsidR="00DB5B8A">
              <w:rPr>
                <w:rFonts w:ascii="Arial" w:hAnsi="Arial" w:cs="Arial"/>
                <w:sz w:val="20"/>
                <w:szCs w:val="20"/>
                <w:lang w:val="fr-FR" w:eastAsia="fr-FR"/>
              </w:rPr>
              <w:t>sent</w:t>
            </w:r>
            <w:r w:rsidR="004537DE" w:rsidRPr="00FD0A4F">
              <w:rPr>
                <w:rFonts w:ascii="Arial" w:hAnsi="Arial" w:cs="Arial"/>
                <w:sz w:val="20"/>
                <w:szCs w:val="20"/>
                <w:lang w:val="fr-FR" w:eastAsia="fr-FR"/>
              </w:rPr>
              <w:t xml:space="preserve"> des aliments de complément enrichis pour enfants.</w:t>
            </w:r>
          </w:p>
          <w:p w14:paraId="2E74B940" w14:textId="76A61135" w:rsidR="00E15779" w:rsidRPr="00FD0A4F" w:rsidRDefault="004537DE" w:rsidP="00D21D14">
            <w:pPr>
              <w:spacing w:after="60"/>
              <w:rPr>
                <w:rFonts w:ascii="Arial" w:eastAsia="Times New Roman" w:hAnsi="Arial" w:cs="Arial"/>
                <w:b/>
                <w:sz w:val="20"/>
                <w:szCs w:val="20"/>
                <w:lang w:val="fr-FR" w:eastAsia="fr-FR"/>
              </w:rPr>
            </w:pPr>
            <w:r w:rsidRPr="00FD0A4F">
              <w:rPr>
                <w:rFonts w:ascii="Arial" w:hAnsi="Arial" w:cs="Arial"/>
                <w:sz w:val="20"/>
                <w:szCs w:val="20"/>
                <w:lang w:val="fr-FR" w:eastAsia="fr-FR"/>
              </w:rPr>
              <w:t xml:space="preserve">Les </w:t>
            </w:r>
            <w:r w:rsidR="00DB5B8A" w:rsidRPr="006B6DB2">
              <w:rPr>
                <w:rFonts w:ascii="Arial" w:hAnsi="Arial" w:cs="Arial"/>
                <w:b/>
                <w:sz w:val="20"/>
                <w:szCs w:val="20"/>
                <w:lang w:val="fr-FR" w:eastAsia="fr-FR"/>
              </w:rPr>
              <w:t>M</w:t>
            </w:r>
            <w:r w:rsidRPr="006B6DB2">
              <w:rPr>
                <w:rFonts w:ascii="Arial" w:hAnsi="Arial" w:cs="Arial"/>
                <w:b/>
                <w:sz w:val="20"/>
                <w:szCs w:val="20"/>
                <w:lang w:val="fr-FR" w:eastAsia="fr-FR"/>
              </w:rPr>
              <w:t>oulins de Ténéré</w:t>
            </w:r>
            <w:r w:rsidRPr="00FD0A4F">
              <w:rPr>
                <w:rFonts w:ascii="Arial" w:hAnsi="Arial" w:cs="Arial"/>
                <w:sz w:val="20"/>
                <w:szCs w:val="20"/>
                <w:lang w:val="fr-FR" w:eastAsia="fr-FR"/>
              </w:rPr>
              <w:t xml:space="preserve"> produisent de la farine de blé enrichie en fer et en acide folique et </w:t>
            </w:r>
            <w:r w:rsidRPr="00B130A9">
              <w:rPr>
                <w:rFonts w:ascii="Arial" w:hAnsi="Arial" w:cs="Arial"/>
                <w:b/>
                <w:i/>
                <w:sz w:val="20"/>
                <w:szCs w:val="20"/>
                <w:lang w:val="fr-FR" w:eastAsia="fr-FR"/>
              </w:rPr>
              <w:t>OLGA Oil</w:t>
            </w:r>
            <w:r w:rsidRPr="00FD0A4F">
              <w:rPr>
                <w:rFonts w:ascii="Arial" w:hAnsi="Arial" w:cs="Arial"/>
                <w:sz w:val="20"/>
                <w:szCs w:val="20"/>
                <w:lang w:val="fr-FR" w:eastAsia="fr-FR"/>
              </w:rPr>
              <w:t xml:space="preserve"> produit de l'huile végétale enrichie en vitamine A pour la consommation au Niger.</w:t>
            </w:r>
          </w:p>
          <w:p w14:paraId="1666B3F2" w14:textId="46EBA189" w:rsidR="00C36AD1" w:rsidRPr="00FD0A4F" w:rsidRDefault="00C36AD1" w:rsidP="006B6DB2">
            <w:pPr>
              <w:rPr>
                <w:rFonts w:ascii="Arial" w:eastAsia="Times New Roman" w:hAnsi="Arial" w:cs="Arial"/>
                <w:sz w:val="20"/>
                <w:szCs w:val="20"/>
                <w:lang w:val="fr-FR" w:eastAsia="fr-FR"/>
              </w:rPr>
            </w:pPr>
            <w:r w:rsidRPr="00FD0A4F">
              <w:rPr>
                <w:rFonts w:ascii="Arial" w:eastAsia="Times New Roman" w:hAnsi="Arial" w:cs="Arial"/>
                <w:sz w:val="20"/>
                <w:szCs w:val="20"/>
                <w:u w:val="single"/>
                <w:lang w:val="fr-FR" w:eastAsia="fr-FR"/>
              </w:rPr>
              <w:t>Partenaires techniques et financiers</w:t>
            </w:r>
            <w:r w:rsidRPr="00FD0A4F">
              <w:rPr>
                <w:rFonts w:ascii="Arial" w:eastAsia="Times New Roman" w:hAnsi="Arial" w:cs="Arial"/>
                <w:sz w:val="20"/>
                <w:szCs w:val="20"/>
                <w:lang w:val="fr-FR" w:eastAsia="fr-FR"/>
              </w:rPr>
              <w:t xml:space="preserve"> : </w:t>
            </w:r>
          </w:p>
          <w:p w14:paraId="7D11FF96" w14:textId="050E42A1" w:rsidR="00C36AD1" w:rsidRPr="00FD0A4F" w:rsidRDefault="00A44A99" w:rsidP="00FD0A4F">
            <w:pPr>
              <w:spacing w:after="60"/>
              <w:jc w:val="both"/>
              <w:rPr>
                <w:rFonts w:ascii="Arial" w:hAnsi="Arial" w:cs="Arial"/>
                <w:b/>
                <w:sz w:val="20"/>
                <w:szCs w:val="20"/>
                <w:lang w:val="fr-CA"/>
              </w:rPr>
            </w:pPr>
            <w:r w:rsidRPr="00FD0A4F">
              <w:rPr>
                <w:rFonts w:ascii="Arial" w:hAnsi="Arial" w:cs="Arial"/>
                <w:b/>
                <w:sz w:val="20"/>
                <w:szCs w:val="20"/>
                <w:lang w:val="fr-CA"/>
              </w:rPr>
              <w:t xml:space="preserve">- </w:t>
            </w:r>
            <w:r w:rsidR="00C36AD1" w:rsidRPr="00FD0A4F">
              <w:rPr>
                <w:rFonts w:ascii="Arial" w:hAnsi="Arial" w:cs="Arial"/>
                <w:b/>
                <w:sz w:val="20"/>
                <w:szCs w:val="20"/>
                <w:lang w:val="fr-CA"/>
              </w:rPr>
              <w:t>ONGs : HKI, GRET</w:t>
            </w:r>
            <w:r w:rsidR="00E15779" w:rsidRPr="00FD0A4F">
              <w:rPr>
                <w:rFonts w:ascii="Arial" w:hAnsi="Arial" w:cs="Arial"/>
                <w:b/>
                <w:sz w:val="20"/>
                <w:szCs w:val="20"/>
                <w:lang w:val="fr-CA"/>
              </w:rPr>
              <w:t xml:space="preserve">, </w:t>
            </w:r>
            <w:r w:rsidR="0034548F" w:rsidRPr="00FD0A4F">
              <w:rPr>
                <w:rFonts w:ascii="Arial" w:hAnsi="Arial" w:cs="Arial"/>
                <w:b/>
                <w:sz w:val="20"/>
                <w:szCs w:val="20"/>
                <w:lang w:val="fr-CA"/>
              </w:rPr>
              <w:t xml:space="preserve">CRS, </w:t>
            </w:r>
            <w:r w:rsidR="00E15779" w:rsidRPr="00FD0A4F">
              <w:rPr>
                <w:rFonts w:ascii="Arial" w:hAnsi="Arial" w:cs="Arial"/>
                <w:b/>
                <w:sz w:val="20"/>
                <w:szCs w:val="20"/>
                <w:lang w:val="fr-CA"/>
              </w:rPr>
              <w:t>Afrique Verte</w:t>
            </w:r>
            <w:r w:rsidR="006D6B8F">
              <w:rPr>
                <w:rFonts w:ascii="Arial" w:hAnsi="Arial" w:cs="Arial"/>
                <w:b/>
                <w:sz w:val="20"/>
                <w:szCs w:val="20"/>
                <w:lang w:val="fr-CA"/>
              </w:rPr>
              <w:t xml:space="preserve">, </w:t>
            </w:r>
          </w:p>
          <w:p w14:paraId="76C7BBC9" w14:textId="5152D5EB" w:rsidR="00C36AD1" w:rsidRPr="00B130A9" w:rsidRDefault="00A44A99" w:rsidP="00FD0A4F">
            <w:pPr>
              <w:spacing w:after="60"/>
              <w:jc w:val="both"/>
              <w:rPr>
                <w:rFonts w:ascii="Arial" w:hAnsi="Arial" w:cs="Arial"/>
                <w:b/>
                <w:sz w:val="20"/>
                <w:szCs w:val="20"/>
                <w:lang w:val="en-GB"/>
              </w:rPr>
            </w:pPr>
            <w:r w:rsidRPr="00B130A9">
              <w:rPr>
                <w:rFonts w:ascii="Arial" w:hAnsi="Arial" w:cs="Arial"/>
                <w:b/>
                <w:sz w:val="20"/>
                <w:szCs w:val="20"/>
                <w:lang w:val="en-GB"/>
              </w:rPr>
              <w:t xml:space="preserve">- </w:t>
            </w:r>
            <w:r w:rsidR="00C36AD1" w:rsidRPr="00B130A9">
              <w:rPr>
                <w:rFonts w:ascii="Arial" w:hAnsi="Arial" w:cs="Arial"/>
                <w:b/>
                <w:sz w:val="20"/>
                <w:szCs w:val="20"/>
                <w:lang w:val="en-GB"/>
              </w:rPr>
              <w:t>ONU : OMS, PAM, UNICEF</w:t>
            </w:r>
            <w:r w:rsidR="00786E51" w:rsidRPr="00B130A9">
              <w:rPr>
                <w:rFonts w:ascii="Arial" w:hAnsi="Arial" w:cs="Arial"/>
                <w:b/>
                <w:sz w:val="20"/>
                <w:szCs w:val="20"/>
                <w:lang w:val="en-GB"/>
              </w:rPr>
              <w:t>, FAO</w:t>
            </w:r>
          </w:p>
          <w:p w14:paraId="03D9C43D" w14:textId="680259DC" w:rsidR="00E15779" w:rsidRPr="00B130A9" w:rsidRDefault="00A44A99" w:rsidP="00FD0A4F">
            <w:pPr>
              <w:spacing w:after="60"/>
              <w:jc w:val="both"/>
              <w:rPr>
                <w:rFonts w:ascii="Arial" w:hAnsi="Arial" w:cs="Arial"/>
                <w:b/>
                <w:sz w:val="20"/>
                <w:szCs w:val="20"/>
                <w:lang w:val="en-GB"/>
              </w:rPr>
            </w:pPr>
            <w:r w:rsidRPr="00B130A9">
              <w:rPr>
                <w:rFonts w:ascii="Arial" w:hAnsi="Arial" w:cs="Arial"/>
                <w:b/>
                <w:sz w:val="20"/>
                <w:szCs w:val="20"/>
                <w:lang w:val="en-GB"/>
              </w:rPr>
              <w:t xml:space="preserve">- </w:t>
            </w:r>
            <w:r w:rsidR="00E13348" w:rsidRPr="00B130A9">
              <w:rPr>
                <w:rFonts w:ascii="Arial" w:hAnsi="Arial" w:cs="Arial"/>
                <w:b/>
                <w:sz w:val="20"/>
                <w:szCs w:val="20"/>
                <w:lang w:val="en-GB"/>
              </w:rPr>
              <w:t>DU</w:t>
            </w:r>
            <w:r w:rsidR="00E15779" w:rsidRPr="00B130A9">
              <w:rPr>
                <w:rFonts w:ascii="Arial" w:hAnsi="Arial" w:cs="Arial"/>
                <w:b/>
                <w:sz w:val="20"/>
                <w:szCs w:val="20"/>
                <w:lang w:val="en-GB"/>
              </w:rPr>
              <w:t>E, ECHO, AFD</w:t>
            </w:r>
            <w:r w:rsidR="006D6B8F" w:rsidRPr="00B130A9">
              <w:rPr>
                <w:rFonts w:ascii="Arial" w:hAnsi="Arial" w:cs="Arial"/>
                <w:b/>
                <w:sz w:val="20"/>
                <w:szCs w:val="20"/>
                <w:lang w:val="en-GB"/>
              </w:rPr>
              <w:t>, USAID etc.</w:t>
            </w:r>
          </w:p>
          <w:p w14:paraId="3C3175C8" w14:textId="081B36FF" w:rsidR="00EC4507" w:rsidRPr="00FD0A4F" w:rsidRDefault="00C36AD1" w:rsidP="0004268D">
            <w:pPr>
              <w:spacing w:after="60"/>
              <w:rPr>
                <w:rFonts w:ascii="Arial" w:eastAsia="Times New Roman" w:hAnsi="Arial" w:cs="Arial"/>
                <w:b/>
                <w:sz w:val="20"/>
                <w:szCs w:val="20"/>
                <w:lang w:val="fr-FR" w:eastAsia="fr-FR"/>
              </w:rPr>
            </w:pPr>
            <w:r w:rsidRPr="00FD0A4F">
              <w:rPr>
                <w:rFonts w:ascii="Arial" w:hAnsi="Arial" w:cs="Arial"/>
                <w:sz w:val="20"/>
                <w:szCs w:val="20"/>
                <w:u w:val="single"/>
                <w:lang w:val="fr-CA"/>
              </w:rPr>
              <w:t>Les Institutions sous régionales</w:t>
            </w:r>
            <w:r w:rsidRPr="00FD0A4F">
              <w:rPr>
                <w:rFonts w:ascii="Arial" w:hAnsi="Arial" w:cs="Arial"/>
                <w:sz w:val="20"/>
                <w:szCs w:val="20"/>
                <w:lang w:val="fr-CA"/>
              </w:rPr>
              <w:t xml:space="preserve"> : </w:t>
            </w:r>
            <w:r w:rsidRPr="00FD0A4F">
              <w:rPr>
                <w:rFonts w:ascii="Arial" w:hAnsi="Arial" w:cs="Arial"/>
                <w:b/>
                <w:sz w:val="20"/>
                <w:szCs w:val="20"/>
                <w:lang w:val="fr-CA"/>
              </w:rPr>
              <w:t>CEDEAO</w:t>
            </w:r>
            <w:r w:rsidR="0004268D">
              <w:rPr>
                <w:rFonts w:ascii="Arial" w:hAnsi="Arial" w:cs="Arial"/>
                <w:b/>
                <w:sz w:val="20"/>
                <w:szCs w:val="20"/>
                <w:lang w:val="fr-CA"/>
              </w:rPr>
              <w:t>,</w:t>
            </w:r>
            <w:r w:rsidRPr="00FD0A4F">
              <w:rPr>
                <w:rFonts w:ascii="Arial" w:hAnsi="Arial" w:cs="Arial"/>
                <w:sz w:val="20"/>
                <w:szCs w:val="20"/>
                <w:lang w:val="fr-CA"/>
              </w:rPr>
              <w:t xml:space="preserve"> </w:t>
            </w:r>
            <w:r w:rsidRPr="00FD0A4F">
              <w:rPr>
                <w:rFonts w:ascii="Arial" w:hAnsi="Arial" w:cs="Arial"/>
                <w:b/>
                <w:sz w:val="20"/>
                <w:szCs w:val="20"/>
                <w:lang w:val="fr-CA"/>
              </w:rPr>
              <w:t>UEMOA</w:t>
            </w:r>
            <w:r w:rsidR="0004268D">
              <w:rPr>
                <w:rFonts w:ascii="Arial" w:hAnsi="Arial" w:cs="Arial"/>
                <w:b/>
                <w:sz w:val="20"/>
                <w:szCs w:val="20"/>
                <w:lang w:val="fr-CA"/>
              </w:rPr>
              <w:t xml:space="preserve">, </w:t>
            </w:r>
            <w:r w:rsidR="00570BFD">
              <w:rPr>
                <w:rFonts w:ascii="Arial" w:hAnsi="Arial" w:cs="Arial"/>
                <w:b/>
                <w:sz w:val="20"/>
                <w:szCs w:val="20"/>
                <w:lang w:val="fr-CA"/>
              </w:rPr>
              <w:t>OOAS</w:t>
            </w:r>
            <w:r w:rsidR="00D15719">
              <w:rPr>
                <w:rFonts w:ascii="Arial" w:hAnsi="Arial" w:cs="Arial"/>
                <w:b/>
                <w:sz w:val="20"/>
                <w:szCs w:val="20"/>
                <w:lang w:val="fr-CA"/>
              </w:rPr>
              <w:t xml:space="preserve"> </w:t>
            </w:r>
            <w:r w:rsidR="0004268D">
              <w:rPr>
                <w:rFonts w:ascii="Arial" w:hAnsi="Arial" w:cs="Arial"/>
                <w:b/>
                <w:sz w:val="20"/>
                <w:szCs w:val="20"/>
                <w:lang w:val="fr-CA"/>
              </w:rPr>
              <w:t>et ARAA</w:t>
            </w:r>
            <w:r w:rsidR="00570BFD">
              <w:rPr>
                <w:rFonts w:ascii="Arial" w:hAnsi="Arial" w:cs="Arial"/>
                <w:b/>
                <w:sz w:val="20"/>
                <w:szCs w:val="20"/>
                <w:lang w:val="fr-CA"/>
              </w:rPr>
              <w:t xml:space="preserve"> (Agence Régionale pour l’Alimentation et l’Agriculture)</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FFFFCC"/>
          </w:tcPr>
          <w:p w14:paraId="363F8BBB" w14:textId="76CE9568" w:rsidR="0013262B" w:rsidRPr="00FD0A4F" w:rsidRDefault="00B46695" w:rsidP="00030E41">
            <w:pPr>
              <w:spacing w:after="120"/>
              <w:rPr>
                <w:rFonts w:ascii="Arial" w:hAnsi="Arial" w:cs="Arial"/>
                <w:sz w:val="20"/>
                <w:szCs w:val="20"/>
                <w:lang w:val="fr-CA"/>
              </w:rPr>
            </w:pPr>
            <w:r w:rsidRPr="00FD0A4F">
              <w:rPr>
                <w:rFonts w:ascii="Arial" w:hAnsi="Arial" w:cs="Arial"/>
                <w:sz w:val="20"/>
                <w:szCs w:val="20"/>
                <w:lang w:val="fr-CA"/>
              </w:rPr>
              <w:lastRenderedPageBreak/>
              <w:t xml:space="preserve">Mise en place </w:t>
            </w:r>
            <w:r w:rsidR="002236EE">
              <w:rPr>
                <w:rFonts w:ascii="Arial" w:hAnsi="Arial" w:cs="Arial"/>
                <w:sz w:val="20"/>
                <w:szCs w:val="20"/>
                <w:lang w:val="fr-CA"/>
              </w:rPr>
              <w:t>d’</w:t>
            </w:r>
            <w:r w:rsidRPr="00FD0A4F">
              <w:rPr>
                <w:rFonts w:ascii="Arial" w:hAnsi="Arial" w:cs="Arial"/>
                <w:sz w:val="20"/>
                <w:szCs w:val="20"/>
                <w:lang w:val="fr-CA"/>
              </w:rPr>
              <w:t xml:space="preserve">une collaboration et un partenariat entre le secteur public, le secteur privé, et les agences de développement. </w:t>
            </w:r>
            <w:r w:rsidR="00DA3AF3" w:rsidRPr="00FD0A4F">
              <w:rPr>
                <w:rFonts w:ascii="Arial" w:hAnsi="Arial" w:cs="Arial"/>
                <w:sz w:val="20"/>
                <w:szCs w:val="20"/>
                <w:lang w:val="fr-CA"/>
              </w:rPr>
              <w:t xml:space="preserve"> Une approche </w:t>
            </w:r>
            <w:r w:rsidR="0013262B" w:rsidRPr="00FD0A4F">
              <w:rPr>
                <w:rFonts w:ascii="Arial" w:hAnsi="Arial" w:cs="Arial"/>
                <w:sz w:val="20"/>
                <w:szCs w:val="20"/>
                <w:lang w:val="fr-CA"/>
              </w:rPr>
              <w:t xml:space="preserve">stratégique </w:t>
            </w:r>
            <w:r w:rsidR="00DA3AF3" w:rsidRPr="00FD0A4F">
              <w:rPr>
                <w:rFonts w:ascii="Arial" w:hAnsi="Arial" w:cs="Arial"/>
                <w:sz w:val="20"/>
                <w:szCs w:val="20"/>
                <w:lang w:val="fr-CA"/>
              </w:rPr>
              <w:t xml:space="preserve">s'avère nécessaire </w:t>
            </w:r>
            <w:r w:rsidR="0013262B" w:rsidRPr="00FD0A4F">
              <w:rPr>
                <w:rFonts w:ascii="Arial" w:hAnsi="Arial" w:cs="Arial"/>
                <w:sz w:val="20"/>
                <w:szCs w:val="20"/>
                <w:lang w:val="fr-CA"/>
              </w:rPr>
              <w:t xml:space="preserve">dans le choix des entrepreneurs potentiellement intéressés </w:t>
            </w:r>
            <w:r w:rsidR="0004268D">
              <w:rPr>
                <w:rFonts w:ascii="Arial" w:hAnsi="Arial" w:cs="Arial"/>
                <w:sz w:val="20"/>
                <w:szCs w:val="20"/>
                <w:lang w:val="fr-CA"/>
              </w:rPr>
              <w:t>par</w:t>
            </w:r>
            <w:r w:rsidR="0013262B" w:rsidRPr="00FD0A4F">
              <w:rPr>
                <w:rFonts w:ascii="Arial" w:hAnsi="Arial" w:cs="Arial"/>
                <w:sz w:val="20"/>
                <w:szCs w:val="20"/>
                <w:lang w:val="fr-CA"/>
              </w:rPr>
              <w:t xml:space="preserve"> l</w:t>
            </w:r>
            <w:r w:rsidR="00EC5613">
              <w:rPr>
                <w:rFonts w:ascii="Arial" w:hAnsi="Arial" w:cs="Arial"/>
                <w:sz w:val="20"/>
                <w:szCs w:val="20"/>
                <w:lang w:val="fr-CA"/>
              </w:rPr>
              <w:t xml:space="preserve">’enrichissement </w:t>
            </w:r>
            <w:r w:rsidR="004766B9" w:rsidRPr="00FD0A4F">
              <w:rPr>
                <w:rFonts w:ascii="Arial" w:hAnsi="Arial" w:cs="Arial"/>
                <w:sz w:val="20"/>
                <w:szCs w:val="20"/>
                <w:lang w:val="fr-CA"/>
              </w:rPr>
              <w:t>alimentaire.</w:t>
            </w:r>
            <w:r w:rsidR="004537DE" w:rsidRPr="00FD0A4F">
              <w:rPr>
                <w:rFonts w:ascii="Arial" w:hAnsi="Arial" w:cs="Arial"/>
                <w:sz w:val="20"/>
                <w:szCs w:val="20"/>
                <w:lang w:val="fr-FR"/>
              </w:rPr>
              <w:t xml:space="preserve"> La nouvelle stratégie de lutte contre les micronutriments peut envisager stratégiquement l’enrichissement des aliments</w:t>
            </w:r>
            <w:r w:rsidR="0004268D">
              <w:rPr>
                <w:rFonts w:ascii="Arial" w:hAnsi="Arial" w:cs="Arial"/>
                <w:sz w:val="20"/>
                <w:szCs w:val="20"/>
                <w:lang w:val="fr-FR"/>
              </w:rPr>
              <w:t xml:space="preserve"> transform</w:t>
            </w:r>
            <w:r w:rsidR="00570BFD">
              <w:rPr>
                <w:rFonts w:ascii="Arial" w:hAnsi="Arial" w:cs="Arial"/>
                <w:sz w:val="20"/>
                <w:szCs w:val="20"/>
                <w:lang w:val="fr-FR"/>
              </w:rPr>
              <w:t>é</w:t>
            </w:r>
            <w:r w:rsidR="0004268D">
              <w:rPr>
                <w:rFonts w:ascii="Arial" w:hAnsi="Arial" w:cs="Arial"/>
                <w:sz w:val="20"/>
                <w:szCs w:val="20"/>
                <w:lang w:val="fr-FR"/>
              </w:rPr>
              <w:t>s de consommation de masse</w:t>
            </w:r>
            <w:r w:rsidR="004537DE" w:rsidRPr="00FD0A4F">
              <w:rPr>
                <w:rFonts w:ascii="Arial" w:hAnsi="Arial" w:cs="Arial"/>
                <w:sz w:val="20"/>
                <w:szCs w:val="20"/>
                <w:lang w:val="fr-FR"/>
              </w:rPr>
              <w:t xml:space="preserve">, </w:t>
            </w:r>
            <w:r w:rsidR="0004268D">
              <w:rPr>
                <w:rFonts w:ascii="Arial" w:hAnsi="Arial" w:cs="Arial"/>
                <w:sz w:val="20"/>
                <w:szCs w:val="20"/>
                <w:lang w:val="fr-FR"/>
              </w:rPr>
              <w:t>la</w:t>
            </w:r>
            <w:r w:rsidR="004537DE" w:rsidRPr="00FD0A4F">
              <w:rPr>
                <w:rFonts w:ascii="Arial" w:hAnsi="Arial" w:cs="Arial"/>
                <w:sz w:val="20"/>
                <w:szCs w:val="20"/>
                <w:lang w:val="fr-FR"/>
              </w:rPr>
              <w:t xml:space="preserve"> bio</w:t>
            </w:r>
            <w:r w:rsidR="003E314F">
              <w:rPr>
                <w:rFonts w:ascii="Arial" w:hAnsi="Arial" w:cs="Arial"/>
                <w:sz w:val="20"/>
                <w:szCs w:val="20"/>
                <w:lang w:val="fr-FR"/>
              </w:rPr>
              <w:t xml:space="preserve"> </w:t>
            </w:r>
            <w:r w:rsidR="004537DE" w:rsidRPr="00FD0A4F">
              <w:rPr>
                <w:rFonts w:ascii="Arial" w:hAnsi="Arial" w:cs="Arial"/>
                <w:sz w:val="20"/>
                <w:szCs w:val="20"/>
                <w:lang w:val="fr-FR"/>
              </w:rPr>
              <w:t>fortification</w:t>
            </w:r>
            <w:r w:rsidR="0004268D">
              <w:rPr>
                <w:rFonts w:ascii="Arial" w:hAnsi="Arial" w:cs="Arial"/>
                <w:sz w:val="20"/>
                <w:szCs w:val="20"/>
                <w:lang w:val="fr-FR"/>
              </w:rPr>
              <w:t xml:space="preserve"> comme par exemple la patate douce a chair orange  tout en faisant</w:t>
            </w:r>
            <w:r w:rsidR="004537DE" w:rsidRPr="00FD0A4F">
              <w:rPr>
                <w:rFonts w:ascii="Arial" w:hAnsi="Arial" w:cs="Arial"/>
                <w:sz w:val="20"/>
                <w:szCs w:val="20"/>
                <w:lang w:val="fr-FR"/>
              </w:rPr>
              <w:t xml:space="preserve"> </w:t>
            </w:r>
            <w:r w:rsidR="0004268D">
              <w:rPr>
                <w:rFonts w:ascii="Arial" w:hAnsi="Arial" w:cs="Arial"/>
                <w:sz w:val="20"/>
                <w:szCs w:val="20"/>
                <w:lang w:val="fr-FR"/>
              </w:rPr>
              <w:t xml:space="preserve">la promotion </w:t>
            </w:r>
            <w:r w:rsidR="004537DE" w:rsidRPr="00FD0A4F">
              <w:rPr>
                <w:rFonts w:ascii="Arial" w:hAnsi="Arial" w:cs="Arial"/>
                <w:sz w:val="20"/>
                <w:szCs w:val="20"/>
                <w:lang w:val="fr-FR"/>
              </w:rPr>
              <w:t xml:space="preserve">de </w:t>
            </w:r>
            <w:r w:rsidR="0004268D">
              <w:rPr>
                <w:rFonts w:ascii="Arial" w:hAnsi="Arial" w:cs="Arial"/>
                <w:sz w:val="20"/>
                <w:szCs w:val="20"/>
                <w:lang w:val="fr-FR"/>
              </w:rPr>
              <w:t xml:space="preserve">la </w:t>
            </w:r>
            <w:r w:rsidR="004537DE" w:rsidRPr="00FD0A4F">
              <w:rPr>
                <w:rFonts w:ascii="Arial" w:hAnsi="Arial" w:cs="Arial"/>
                <w:sz w:val="20"/>
                <w:szCs w:val="20"/>
                <w:lang w:val="fr-FR"/>
              </w:rPr>
              <w:t xml:space="preserve">diversification alimentaire et des aliments riches en </w:t>
            </w:r>
            <w:r w:rsidR="00570BFD">
              <w:rPr>
                <w:rFonts w:ascii="Arial" w:hAnsi="Arial" w:cs="Arial"/>
                <w:sz w:val="20"/>
                <w:szCs w:val="20"/>
                <w:lang w:val="fr-FR"/>
              </w:rPr>
              <w:t>micro</w:t>
            </w:r>
            <w:r w:rsidR="004537DE" w:rsidRPr="00FD0A4F">
              <w:rPr>
                <w:rFonts w:ascii="Arial" w:hAnsi="Arial" w:cs="Arial"/>
                <w:sz w:val="20"/>
                <w:szCs w:val="20"/>
                <w:lang w:val="fr-FR"/>
              </w:rPr>
              <w:t>nutriments</w:t>
            </w:r>
            <w:r w:rsidR="00570BFD">
              <w:rPr>
                <w:rFonts w:ascii="Arial" w:hAnsi="Arial" w:cs="Arial"/>
                <w:sz w:val="20"/>
                <w:szCs w:val="20"/>
                <w:lang w:val="fr-FR"/>
              </w:rPr>
              <w:t xml:space="preserve"> et</w:t>
            </w:r>
            <w:r w:rsidR="004537DE" w:rsidRPr="00FD0A4F">
              <w:rPr>
                <w:rFonts w:ascii="Arial" w:hAnsi="Arial" w:cs="Arial"/>
                <w:sz w:val="20"/>
                <w:szCs w:val="20"/>
                <w:lang w:val="fr-FR"/>
              </w:rPr>
              <w:t xml:space="preserve"> de compléments et autres stratégies complémentaires.  </w:t>
            </w:r>
          </w:p>
          <w:p w14:paraId="264F8D97" w14:textId="77777777" w:rsidR="00B46695" w:rsidRPr="00FD0A4F" w:rsidRDefault="00B46695" w:rsidP="00FD0A4F">
            <w:pPr>
              <w:spacing w:after="120"/>
              <w:jc w:val="both"/>
              <w:rPr>
                <w:rFonts w:ascii="Arial" w:hAnsi="Arial" w:cs="Arial"/>
                <w:sz w:val="20"/>
                <w:szCs w:val="20"/>
                <w:lang w:val="fr-CA"/>
              </w:rPr>
            </w:pPr>
          </w:p>
          <w:p w14:paraId="1AC55BCC" w14:textId="5BB846EA" w:rsidR="00773FA5" w:rsidRPr="00FD0A4F" w:rsidRDefault="00773FA5" w:rsidP="00FD0A4F">
            <w:pPr>
              <w:spacing w:after="120"/>
              <w:jc w:val="both"/>
              <w:rPr>
                <w:rFonts w:ascii="Arial" w:hAnsi="Arial" w:cs="Arial"/>
                <w:sz w:val="20"/>
                <w:szCs w:val="20"/>
                <w:lang w:val="fr-CA"/>
              </w:rPr>
            </w:pPr>
          </w:p>
        </w:tc>
      </w:tr>
      <w:tr w:rsidR="00EC4507" w:rsidRPr="001A51F2" w14:paraId="77312806" w14:textId="205F6093" w:rsidTr="00E534BA">
        <w:tc>
          <w:tcPr>
            <w:tcW w:w="3671" w:type="dxa"/>
            <w:tcBorders>
              <w:top w:val="single" w:sz="12" w:space="0" w:color="auto"/>
              <w:left w:val="single" w:sz="12" w:space="0" w:color="auto"/>
              <w:bottom w:val="single" w:sz="12" w:space="0" w:color="auto"/>
              <w:right w:val="single" w:sz="12" w:space="0" w:color="auto"/>
            </w:tcBorders>
            <w:shd w:val="clear" w:color="auto" w:fill="FFFFCC"/>
          </w:tcPr>
          <w:p w14:paraId="10B126FB" w14:textId="7088FC19" w:rsidR="00EC4507" w:rsidRPr="00FD0A4F" w:rsidRDefault="0055011E" w:rsidP="00384170">
            <w:pPr>
              <w:spacing w:before="60" w:after="60"/>
              <w:jc w:val="both"/>
              <w:rPr>
                <w:rFonts w:ascii="Arial" w:hAnsi="Arial" w:cs="Arial"/>
                <w:b/>
                <w:sz w:val="20"/>
                <w:szCs w:val="20"/>
                <w:lang w:val="fr-CA"/>
              </w:rPr>
            </w:pPr>
            <w:r w:rsidRPr="00FD0A4F">
              <w:rPr>
                <w:rFonts w:ascii="Arial" w:hAnsi="Arial" w:cs="Arial"/>
                <w:b/>
                <w:sz w:val="20"/>
                <w:szCs w:val="20"/>
                <w:lang w:val="fr-CA"/>
              </w:rPr>
              <w:lastRenderedPageBreak/>
              <w:t>Plaidoyer ciblé sur l</w:t>
            </w:r>
            <w:r w:rsidR="00926229">
              <w:rPr>
                <w:rFonts w:ascii="Arial" w:hAnsi="Arial" w:cs="Arial"/>
                <w:b/>
                <w:sz w:val="20"/>
                <w:szCs w:val="20"/>
                <w:lang w:val="fr-CA"/>
              </w:rPr>
              <w:t>’E</w:t>
            </w:r>
            <w:r w:rsidRPr="00FD0A4F">
              <w:rPr>
                <w:rFonts w:ascii="Arial" w:hAnsi="Arial" w:cs="Arial"/>
                <w:b/>
                <w:sz w:val="20"/>
                <w:szCs w:val="20"/>
                <w:lang w:val="fr-CA"/>
              </w:rPr>
              <w:t>A et le rôle potentiel / actuel des secteurs public et privé pour</w:t>
            </w:r>
            <w:r w:rsidR="00384170">
              <w:rPr>
                <w:rFonts w:ascii="Arial" w:hAnsi="Arial" w:cs="Arial"/>
                <w:b/>
                <w:sz w:val="20"/>
                <w:szCs w:val="20"/>
                <w:lang w:val="fr-CA"/>
              </w:rPr>
              <w:t xml:space="preserve"> prévenir et</w:t>
            </w:r>
            <w:r w:rsidRPr="00FD0A4F">
              <w:rPr>
                <w:rFonts w:ascii="Arial" w:hAnsi="Arial" w:cs="Arial"/>
                <w:b/>
                <w:sz w:val="20"/>
                <w:szCs w:val="20"/>
                <w:lang w:val="fr-CA"/>
              </w:rPr>
              <w:t xml:space="preserve"> traiter</w:t>
            </w:r>
            <w:r w:rsidR="00384170">
              <w:rPr>
                <w:rFonts w:ascii="Arial" w:hAnsi="Arial" w:cs="Arial"/>
                <w:b/>
                <w:sz w:val="20"/>
                <w:szCs w:val="20"/>
                <w:lang w:val="fr-CA"/>
              </w:rPr>
              <w:t xml:space="preserve"> </w:t>
            </w:r>
            <w:r w:rsidRPr="00FD0A4F">
              <w:rPr>
                <w:rFonts w:ascii="Arial" w:hAnsi="Arial" w:cs="Arial"/>
                <w:b/>
                <w:sz w:val="20"/>
                <w:szCs w:val="20"/>
                <w:lang w:val="fr-CA"/>
              </w:rPr>
              <w:t xml:space="preserve">les carences en </w:t>
            </w:r>
            <w:r w:rsidR="0093108F" w:rsidRPr="00FD0A4F">
              <w:rPr>
                <w:rFonts w:ascii="Arial" w:hAnsi="Arial" w:cs="Arial"/>
                <w:b/>
                <w:sz w:val="20"/>
                <w:szCs w:val="20"/>
                <w:lang w:val="fr-CA"/>
              </w:rPr>
              <w:t>micronutriments</w:t>
            </w:r>
          </w:p>
        </w:tc>
        <w:tc>
          <w:tcPr>
            <w:tcW w:w="4536" w:type="dxa"/>
            <w:tcBorders>
              <w:top w:val="single" w:sz="12" w:space="0" w:color="auto"/>
              <w:left w:val="single" w:sz="12" w:space="0" w:color="auto"/>
              <w:bottom w:val="single" w:sz="12" w:space="0" w:color="auto"/>
              <w:right w:val="single" w:sz="12" w:space="0" w:color="auto"/>
            </w:tcBorders>
            <w:shd w:val="clear" w:color="auto" w:fill="FFFFCC"/>
          </w:tcPr>
          <w:p w14:paraId="63BE6B8D" w14:textId="0442E863" w:rsidR="00EC4507" w:rsidRPr="00FD0A4F" w:rsidRDefault="0093108F" w:rsidP="0004268D">
            <w:pPr>
              <w:jc w:val="both"/>
              <w:rPr>
                <w:rFonts w:ascii="Arial" w:hAnsi="Arial" w:cs="Arial"/>
                <w:sz w:val="20"/>
                <w:szCs w:val="20"/>
                <w:lang w:val="fr-CA"/>
              </w:rPr>
            </w:pPr>
            <w:r w:rsidRPr="00FD0A4F">
              <w:rPr>
                <w:rFonts w:ascii="Arial" w:hAnsi="Arial" w:cs="Arial"/>
                <w:sz w:val="20"/>
                <w:szCs w:val="20"/>
                <w:lang w:val="fr-CA"/>
              </w:rPr>
              <w:t xml:space="preserve">Il n’y a pas </w:t>
            </w:r>
            <w:r w:rsidR="0004268D">
              <w:rPr>
                <w:rFonts w:ascii="Arial" w:hAnsi="Arial" w:cs="Arial"/>
                <w:sz w:val="20"/>
                <w:szCs w:val="20"/>
                <w:lang w:val="fr-CA"/>
              </w:rPr>
              <w:t xml:space="preserve"> en </w:t>
            </w:r>
            <w:r w:rsidR="0004268D" w:rsidRPr="00FD0A4F">
              <w:rPr>
                <w:rFonts w:ascii="Arial" w:hAnsi="Arial" w:cs="Arial"/>
                <w:sz w:val="20"/>
                <w:szCs w:val="20"/>
                <w:lang w:val="fr-CA"/>
              </w:rPr>
              <w:t>moment</w:t>
            </w:r>
            <w:r w:rsidR="0004268D">
              <w:rPr>
                <w:rFonts w:ascii="Arial" w:hAnsi="Arial" w:cs="Arial"/>
                <w:sz w:val="20"/>
                <w:szCs w:val="20"/>
                <w:lang w:val="fr-CA"/>
              </w:rPr>
              <w:t xml:space="preserve"> d’activités de</w:t>
            </w:r>
            <w:r w:rsidRPr="00FD0A4F">
              <w:rPr>
                <w:rFonts w:ascii="Arial" w:hAnsi="Arial" w:cs="Arial"/>
                <w:sz w:val="20"/>
                <w:szCs w:val="20"/>
                <w:lang w:val="fr-CA"/>
              </w:rPr>
              <w:t xml:space="preserve"> plaidoyer</w:t>
            </w:r>
            <w:r w:rsidR="0004268D">
              <w:rPr>
                <w:rFonts w:ascii="Arial" w:hAnsi="Arial" w:cs="Arial"/>
                <w:sz w:val="20"/>
                <w:szCs w:val="20"/>
                <w:lang w:val="fr-CA"/>
              </w:rPr>
              <w:t xml:space="preserve"> spécifiques </w:t>
            </w:r>
            <w:r w:rsidR="00570BFD">
              <w:rPr>
                <w:rFonts w:ascii="Arial" w:hAnsi="Arial" w:cs="Arial"/>
                <w:sz w:val="20"/>
                <w:szCs w:val="20"/>
                <w:lang w:val="fr-CA"/>
              </w:rPr>
              <w:t>à</w:t>
            </w:r>
            <w:r w:rsidR="0004268D">
              <w:rPr>
                <w:rFonts w:ascii="Arial" w:hAnsi="Arial" w:cs="Arial"/>
                <w:sz w:val="20"/>
                <w:szCs w:val="20"/>
                <w:lang w:val="fr-CA"/>
              </w:rPr>
              <w:t xml:space="preserve"> l</w:t>
            </w:r>
            <w:r w:rsidR="00C6294D">
              <w:rPr>
                <w:rFonts w:ascii="Arial" w:hAnsi="Arial" w:cs="Arial"/>
                <w:sz w:val="20"/>
                <w:szCs w:val="20"/>
                <w:lang w:val="fr-CA"/>
              </w:rPr>
              <w:t xml:space="preserve">’enrichissement des aliments </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FFFFCC"/>
          </w:tcPr>
          <w:p w14:paraId="0608BB7A" w14:textId="40B090FA" w:rsidR="00EC4507" w:rsidRPr="00FD0A4F" w:rsidRDefault="004D7A05" w:rsidP="001E3E8E">
            <w:pPr>
              <w:spacing w:after="60"/>
              <w:rPr>
                <w:rFonts w:ascii="Arial" w:hAnsi="Arial" w:cs="Arial"/>
                <w:sz w:val="20"/>
                <w:szCs w:val="20"/>
                <w:lang w:val="fr-CA"/>
              </w:rPr>
            </w:pPr>
            <w:r w:rsidRPr="00FD0A4F">
              <w:rPr>
                <w:rFonts w:ascii="Arial" w:hAnsi="Arial" w:cs="Arial"/>
                <w:sz w:val="20"/>
                <w:szCs w:val="20"/>
                <w:lang w:val="fr-CA"/>
              </w:rPr>
              <w:t>Décider d’un message de plaidoyer clair, et a</w:t>
            </w:r>
            <w:r w:rsidR="0013262B" w:rsidRPr="00FD0A4F">
              <w:rPr>
                <w:rFonts w:ascii="Arial" w:hAnsi="Arial" w:cs="Arial"/>
                <w:sz w:val="20"/>
                <w:szCs w:val="20"/>
                <w:lang w:val="fr-CA"/>
              </w:rPr>
              <w:t>voir un plan de communication budgétisé en place</w:t>
            </w:r>
            <w:r w:rsidRPr="00FD0A4F">
              <w:rPr>
                <w:rFonts w:ascii="Arial" w:hAnsi="Arial" w:cs="Arial"/>
                <w:sz w:val="20"/>
                <w:szCs w:val="20"/>
                <w:lang w:val="fr-CA"/>
              </w:rPr>
              <w:t>.</w:t>
            </w:r>
            <w:r w:rsidR="006B6DB2">
              <w:rPr>
                <w:rFonts w:ascii="Arial" w:hAnsi="Arial" w:cs="Arial"/>
                <w:sz w:val="20"/>
                <w:szCs w:val="20"/>
                <w:lang w:val="fr-CA"/>
              </w:rPr>
              <w:t xml:space="preserve"> </w:t>
            </w:r>
            <w:r w:rsidR="0013262B" w:rsidRPr="00FD0A4F">
              <w:rPr>
                <w:rFonts w:ascii="Arial" w:hAnsi="Arial" w:cs="Arial"/>
                <w:sz w:val="20"/>
                <w:szCs w:val="20"/>
                <w:lang w:val="fr-CA"/>
              </w:rPr>
              <w:t>Vulgariser un label (l</w:t>
            </w:r>
            <w:r w:rsidR="00EC5613">
              <w:rPr>
                <w:rFonts w:ascii="Arial" w:hAnsi="Arial" w:cs="Arial"/>
                <w:sz w:val="20"/>
                <w:szCs w:val="20"/>
                <w:lang w:val="fr-CA"/>
              </w:rPr>
              <w:t>ogo) pour les produits enrichi</w:t>
            </w:r>
            <w:r w:rsidR="003E314F">
              <w:rPr>
                <w:rFonts w:ascii="Arial" w:hAnsi="Arial" w:cs="Arial"/>
                <w:sz w:val="20"/>
                <w:szCs w:val="20"/>
                <w:lang w:val="fr-CA"/>
              </w:rPr>
              <w:t>.</w:t>
            </w:r>
            <w:r w:rsidR="0004268D">
              <w:rPr>
                <w:rFonts w:ascii="Arial" w:hAnsi="Arial" w:cs="Arial"/>
                <w:sz w:val="20"/>
                <w:szCs w:val="20"/>
                <w:lang w:val="fr-CA"/>
              </w:rPr>
              <w:t xml:space="preserve"> Le Niger pourra adopter le Logo régional promu par la CEDEAO</w:t>
            </w:r>
            <w:r w:rsidR="003E314F">
              <w:rPr>
                <w:rFonts w:ascii="Arial" w:hAnsi="Arial" w:cs="Arial"/>
                <w:sz w:val="20"/>
                <w:szCs w:val="20"/>
                <w:lang w:val="fr-CA"/>
              </w:rPr>
              <w:t>.</w:t>
            </w:r>
          </w:p>
        </w:tc>
      </w:tr>
      <w:tr w:rsidR="00EC4507" w:rsidRPr="001A51F2" w14:paraId="57A7E61E" w14:textId="180CE328" w:rsidTr="00E534BA">
        <w:tc>
          <w:tcPr>
            <w:tcW w:w="3671" w:type="dxa"/>
            <w:tcBorders>
              <w:top w:val="single" w:sz="12" w:space="0" w:color="auto"/>
              <w:left w:val="single" w:sz="12" w:space="0" w:color="auto"/>
              <w:bottom w:val="single" w:sz="12" w:space="0" w:color="auto"/>
              <w:right w:val="single" w:sz="12" w:space="0" w:color="auto"/>
            </w:tcBorders>
            <w:shd w:val="clear" w:color="auto" w:fill="FFFFCC"/>
          </w:tcPr>
          <w:p w14:paraId="348118F9" w14:textId="6AC587DC" w:rsidR="00EC4507" w:rsidRPr="00FD0A4F" w:rsidRDefault="0093108F" w:rsidP="001366EC">
            <w:pPr>
              <w:spacing w:before="60" w:after="60"/>
              <w:jc w:val="both"/>
              <w:rPr>
                <w:rFonts w:ascii="Arial" w:hAnsi="Arial" w:cs="Arial"/>
                <w:b/>
                <w:sz w:val="20"/>
                <w:szCs w:val="20"/>
                <w:lang w:val="fr-CA"/>
              </w:rPr>
            </w:pPr>
            <w:r w:rsidRPr="00FD0A4F">
              <w:rPr>
                <w:rFonts w:ascii="Arial" w:hAnsi="Arial" w:cs="Arial"/>
                <w:b/>
                <w:sz w:val="20"/>
                <w:szCs w:val="20"/>
                <w:lang w:val="fr-CA"/>
              </w:rPr>
              <w:t>Mécanisme (s) pour combler les lacunes et les goul</w:t>
            </w:r>
            <w:r w:rsidR="001366EC">
              <w:rPr>
                <w:rFonts w:ascii="Arial" w:hAnsi="Arial" w:cs="Arial"/>
                <w:b/>
                <w:sz w:val="20"/>
                <w:szCs w:val="20"/>
                <w:lang w:val="fr-CA"/>
              </w:rPr>
              <w:t>o</w:t>
            </w:r>
            <w:r w:rsidRPr="00FD0A4F">
              <w:rPr>
                <w:rFonts w:ascii="Arial" w:hAnsi="Arial" w:cs="Arial"/>
                <w:b/>
                <w:sz w:val="20"/>
                <w:szCs w:val="20"/>
                <w:lang w:val="fr-CA"/>
              </w:rPr>
              <w:t xml:space="preserve">ts d'étranglement pour les programmes </w:t>
            </w:r>
            <w:r w:rsidR="00926229">
              <w:rPr>
                <w:rFonts w:ascii="Arial" w:hAnsi="Arial" w:cs="Arial"/>
                <w:b/>
                <w:sz w:val="20"/>
                <w:szCs w:val="20"/>
                <w:lang w:val="fr-CA"/>
              </w:rPr>
              <w:t>E</w:t>
            </w:r>
            <w:r w:rsidRPr="00FD0A4F">
              <w:rPr>
                <w:rFonts w:ascii="Arial" w:hAnsi="Arial" w:cs="Arial"/>
                <w:b/>
                <w:sz w:val="20"/>
                <w:szCs w:val="20"/>
                <w:lang w:val="fr-CA"/>
              </w:rPr>
              <w:t xml:space="preserve">A, en tenant compte des conditions spécifiques </w:t>
            </w:r>
            <w:r w:rsidR="00384170">
              <w:rPr>
                <w:rFonts w:ascii="Arial" w:hAnsi="Arial" w:cs="Arial"/>
                <w:b/>
                <w:sz w:val="20"/>
                <w:szCs w:val="20"/>
                <w:lang w:val="fr-CA"/>
              </w:rPr>
              <w:t xml:space="preserve">et </w:t>
            </w:r>
            <w:r w:rsidRPr="00FD0A4F">
              <w:rPr>
                <w:rFonts w:ascii="Arial" w:hAnsi="Arial" w:cs="Arial"/>
                <w:b/>
                <w:sz w:val="20"/>
                <w:szCs w:val="20"/>
                <w:lang w:val="fr-CA"/>
              </w:rPr>
              <w:t>du contexte du pays</w:t>
            </w:r>
          </w:p>
        </w:tc>
        <w:tc>
          <w:tcPr>
            <w:tcW w:w="4536" w:type="dxa"/>
            <w:tcBorders>
              <w:top w:val="single" w:sz="12" w:space="0" w:color="auto"/>
              <w:left w:val="single" w:sz="12" w:space="0" w:color="auto"/>
              <w:bottom w:val="single" w:sz="12" w:space="0" w:color="auto"/>
              <w:right w:val="single" w:sz="12" w:space="0" w:color="auto"/>
            </w:tcBorders>
            <w:shd w:val="clear" w:color="auto" w:fill="FFFFCC"/>
          </w:tcPr>
          <w:p w14:paraId="155572D2" w14:textId="6E4D1411" w:rsidR="005B7DFC" w:rsidRPr="00FD0A4F" w:rsidRDefault="00FF3D54" w:rsidP="00FD0A4F">
            <w:pPr>
              <w:jc w:val="both"/>
              <w:rPr>
                <w:rFonts w:ascii="Arial" w:hAnsi="Arial" w:cs="Arial"/>
                <w:sz w:val="20"/>
                <w:szCs w:val="20"/>
                <w:lang w:val="fr-CA"/>
              </w:rPr>
            </w:pPr>
            <w:r w:rsidRPr="00FD0A4F">
              <w:rPr>
                <w:rFonts w:ascii="Arial" w:hAnsi="Arial" w:cs="Arial"/>
                <w:sz w:val="20"/>
                <w:szCs w:val="20"/>
                <w:lang w:val="fr-CA"/>
              </w:rPr>
              <w:t>L</w:t>
            </w:r>
            <w:r w:rsidR="004D7A05" w:rsidRPr="00FD0A4F">
              <w:rPr>
                <w:rFonts w:ascii="Arial" w:hAnsi="Arial" w:cs="Arial"/>
                <w:sz w:val="20"/>
                <w:szCs w:val="20"/>
                <w:lang w:val="fr-CA"/>
              </w:rPr>
              <w:t xml:space="preserve">’importation et la production </w:t>
            </w:r>
            <w:r w:rsidRPr="00FD0A4F">
              <w:rPr>
                <w:rFonts w:ascii="Arial" w:hAnsi="Arial" w:cs="Arial"/>
                <w:sz w:val="20"/>
                <w:szCs w:val="20"/>
                <w:lang w:val="fr-CA"/>
              </w:rPr>
              <w:t>de</w:t>
            </w:r>
            <w:r w:rsidR="004D7A05" w:rsidRPr="00FD0A4F">
              <w:rPr>
                <w:rFonts w:ascii="Arial" w:hAnsi="Arial" w:cs="Arial"/>
                <w:sz w:val="20"/>
                <w:szCs w:val="20"/>
                <w:lang w:val="fr-CA"/>
              </w:rPr>
              <w:t>s aliments</w:t>
            </w:r>
            <w:r w:rsidRPr="00FD0A4F">
              <w:rPr>
                <w:rFonts w:ascii="Arial" w:hAnsi="Arial" w:cs="Arial"/>
                <w:sz w:val="20"/>
                <w:szCs w:val="20"/>
                <w:lang w:val="fr-CA"/>
              </w:rPr>
              <w:t xml:space="preserve"> </w:t>
            </w:r>
            <w:r w:rsidR="00EC5613">
              <w:rPr>
                <w:rFonts w:ascii="Arial" w:hAnsi="Arial" w:cs="Arial"/>
                <w:sz w:val="20"/>
                <w:szCs w:val="20"/>
                <w:lang w:val="fr-CA"/>
              </w:rPr>
              <w:t>enrichi</w:t>
            </w:r>
            <w:r w:rsidR="004D7A05" w:rsidRPr="00FD0A4F">
              <w:rPr>
                <w:rFonts w:ascii="Arial" w:hAnsi="Arial" w:cs="Arial"/>
                <w:sz w:val="20"/>
                <w:szCs w:val="20"/>
                <w:lang w:val="fr-CA"/>
              </w:rPr>
              <w:t xml:space="preserve"> </w:t>
            </w:r>
            <w:r w:rsidR="005B7DFC" w:rsidRPr="00FD0A4F">
              <w:rPr>
                <w:rFonts w:ascii="Arial" w:hAnsi="Arial" w:cs="Arial"/>
                <w:sz w:val="20"/>
                <w:szCs w:val="20"/>
                <w:lang w:val="fr-CA"/>
              </w:rPr>
              <w:t xml:space="preserve">au Niger </w:t>
            </w:r>
            <w:r w:rsidR="00A41D2F" w:rsidRPr="00FD0A4F">
              <w:rPr>
                <w:rFonts w:ascii="Arial" w:hAnsi="Arial" w:cs="Arial"/>
                <w:sz w:val="20"/>
                <w:szCs w:val="20"/>
                <w:lang w:val="fr-CA"/>
              </w:rPr>
              <w:t>concernent les</w:t>
            </w:r>
            <w:r w:rsidR="005B7DFC" w:rsidRPr="00FD0A4F">
              <w:rPr>
                <w:rFonts w:ascii="Arial" w:hAnsi="Arial" w:cs="Arial"/>
                <w:sz w:val="20"/>
                <w:szCs w:val="20"/>
                <w:lang w:val="fr-CA"/>
              </w:rPr>
              <w:t xml:space="preserve"> aliments suivants :</w:t>
            </w:r>
          </w:p>
          <w:p w14:paraId="612F80FF" w14:textId="054C68B6" w:rsidR="005B7DFC" w:rsidRPr="00FD0A4F" w:rsidRDefault="00A44A99" w:rsidP="00FD0A4F">
            <w:pPr>
              <w:jc w:val="both"/>
              <w:rPr>
                <w:rFonts w:ascii="Arial" w:hAnsi="Arial" w:cs="Arial"/>
                <w:sz w:val="20"/>
                <w:szCs w:val="20"/>
                <w:lang w:val="fr-CA"/>
              </w:rPr>
            </w:pPr>
            <w:r w:rsidRPr="00FD0A4F">
              <w:rPr>
                <w:rFonts w:ascii="Arial" w:hAnsi="Arial" w:cs="Arial"/>
                <w:sz w:val="20"/>
                <w:szCs w:val="20"/>
                <w:lang w:val="fr-CA"/>
              </w:rPr>
              <w:t xml:space="preserve">- </w:t>
            </w:r>
            <w:r w:rsidR="005B7DFC" w:rsidRPr="00FD0A4F">
              <w:rPr>
                <w:rFonts w:ascii="Arial" w:hAnsi="Arial" w:cs="Arial"/>
                <w:b/>
                <w:sz w:val="20"/>
                <w:szCs w:val="20"/>
                <w:lang w:val="fr-CA"/>
              </w:rPr>
              <w:t>S</w:t>
            </w:r>
            <w:r w:rsidR="004D7A05" w:rsidRPr="00FD0A4F">
              <w:rPr>
                <w:rFonts w:ascii="Arial" w:hAnsi="Arial" w:cs="Arial"/>
                <w:b/>
                <w:sz w:val="20"/>
                <w:szCs w:val="20"/>
                <w:lang w:val="fr-CA"/>
              </w:rPr>
              <w:t xml:space="preserve">el </w:t>
            </w:r>
            <w:r w:rsidR="005B7DFC" w:rsidRPr="00FD0A4F">
              <w:rPr>
                <w:rFonts w:ascii="Arial" w:hAnsi="Arial" w:cs="Arial"/>
                <w:b/>
                <w:sz w:val="20"/>
                <w:szCs w:val="20"/>
                <w:lang w:val="fr-CA"/>
              </w:rPr>
              <w:t>iodé</w:t>
            </w:r>
            <w:r w:rsidR="004D7A05" w:rsidRPr="00FD0A4F">
              <w:rPr>
                <w:rFonts w:ascii="Arial" w:hAnsi="Arial" w:cs="Arial"/>
                <w:sz w:val="20"/>
                <w:szCs w:val="20"/>
                <w:lang w:val="fr-CA"/>
              </w:rPr>
              <w:t xml:space="preserve"> (importé de Ghana</w:t>
            </w:r>
            <w:r w:rsidR="00FE3403" w:rsidRPr="00FD0A4F">
              <w:rPr>
                <w:rFonts w:ascii="Arial" w:hAnsi="Arial" w:cs="Arial"/>
                <w:sz w:val="20"/>
                <w:szCs w:val="20"/>
                <w:lang w:val="fr-CA"/>
              </w:rPr>
              <w:t>, Maroc</w:t>
            </w:r>
            <w:r w:rsidR="004D7A05" w:rsidRPr="00FD0A4F">
              <w:rPr>
                <w:rFonts w:ascii="Arial" w:hAnsi="Arial" w:cs="Arial"/>
                <w:sz w:val="20"/>
                <w:szCs w:val="20"/>
                <w:lang w:val="fr-CA"/>
              </w:rPr>
              <w:t xml:space="preserve"> et du Sénégal) </w:t>
            </w:r>
          </w:p>
          <w:p w14:paraId="7594736A" w14:textId="3C19F302" w:rsidR="005B7DFC" w:rsidRPr="00FD0A4F" w:rsidRDefault="00A44A99" w:rsidP="00FD0A4F">
            <w:pPr>
              <w:jc w:val="both"/>
              <w:rPr>
                <w:rFonts w:ascii="Arial" w:hAnsi="Arial" w:cs="Arial"/>
                <w:sz w:val="20"/>
                <w:szCs w:val="20"/>
                <w:lang w:val="fr-CA"/>
              </w:rPr>
            </w:pPr>
            <w:r w:rsidRPr="00FD0A4F">
              <w:rPr>
                <w:rFonts w:ascii="Arial" w:hAnsi="Arial" w:cs="Arial"/>
                <w:sz w:val="20"/>
                <w:szCs w:val="20"/>
                <w:lang w:val="fr-CA"/>
              </w:rPr>
              <w:t xml:space="preserve">- </w:t>
            </w:r>
            <w:r w:rsidR="005B7DFC" w:rsidRPr="00FD0A4F">
              <w:rPr>
                <w:rFonts w:ascii="Arial" w:hAnsi="Arial" w:cs="Arial"/>
                <w:b/>
                <w:sz w:val="20"/>
                <w:szCs w:val="20"/>
                <w:lang w:val="fr-CA"/>
              </w:rPr>
              <w:t>F</w:t>
            </w:r>
            <w:r w:rsidR="004D7A05" w:rsidRPr="00FD0A4F">
              <w:rPr>
                <w:rFonts w:ascii="Arial" w:hAnsi="Arial" w:cs="Arial"/>
                <w:b/>
                <w:sz w:val="20"/>
                <w:szCs w:val="20"/>
                <w:lang w:val="fr-CA"/>
              </w:rPr>
              <w:t>arine de blé</w:t>
            </w:r>
            <w:r w:rsidR="004D7A05" w:rsidRPr="00FD0A4F">
              <w:rPr>
                <w:rFonts w:ascii="Arial" w:hAnsi="Arial" w:cs="Arial"/>
                <w:sz w:val="20"/>
                <w:szCs w:val="20"/>
                <w:lang w:val="fr-CA"/>
              </w:rPr>
              <w:t xml:space="preserve"> (</w:t>
            </w:r>
            <w:r w:rsidR="005B7DFC" w:rsidRPr="00FD0A4F">
              <w:rPr>
                <w:rFonts w:ascii="Arial" w:hAnsi="Arial" w:cs="Arial"/>
                <w:sz w:val="20"/>
                <w:szCs w:val="20"/>
                <w:lang w:val="fr-CA"/>
              </w:rPr>
              <w:t>p</w:t>
            </w:r>
            <w:r w:rsidR="004D7A05" w:rsidRPr="00FD0A4F">
              <w:rPr>
                <w:rFonts w:ascii="Arial" w:hAnsi="Arial" w:cs="Arial"/>
                <w:sz w:val="20"/>
                <w:szCs w:val="20"/>
                <w:lang w:val="fr-CA"/>
              </w:rPr>
              <w:t xml:space="preserve">roduit par les Grands Moulins </w:t>
            </w:r>
            <w:r w:rsidR="0035222F" w:rsidRPr="00FD0A4F">
              <w:rPr>
                <w:rFonts w:ascii="Arial" w:hAnsi="Arial" w:cs="Arial"/>
                <w:sz w:val="20"/>
                <w:szCs w:val="20"/>
                <w:lang w:val="fr-CA"/>
              </w:rPr>
              <w:t>du Ténéré</w:t>
            </w:r>
            <w:r w:rsidR="004D7A05" w:rsidRPr="00FD0A4F">
              <w:rPr>
                <w:rFonts w:ascii="Arial" w:hAnsi="Arial" w:cs="Arial"/>
                <w:sz w:val="20"/>
                <w:szCs w:val="20"/>
                <w:lang w:val="fr-CA"/>
              </w:rPr>
              <w:t>)</w:t>
            </w:r>
          </w:p>
          <w:p w14:paraId="17A54077" w14:textId="503EB70B" w:rsidR="004D7A05" w:rsidRPr="00FD0A4F" w:rsidRDefault="00A44A99" w:rsidP="00FD0A4F">
            <w:pPr>
              <w:spacing w:after="60"/>
              <w:jc w:val="both"/>
              <w:rPr>
                <w:rFonts w:ascii="Arial" w:hAnsi="Arial" w:cs="Arial"/>
                <w:sz w:val="20"/>
                <w:szCs w:val="20"/>
                <w:lang w:val="fr-CA"/>
              </w:rPr>
            </w:pPr>
            <w:r w:rsidRPr="00FD0A4F">
              <w:rPr>
                <w:rFonts w:ascii="Arial" w:hAnsi="Arial" w:cs="Arial"/>
                <w:sz w:val="20"/>
                <w:szCs w:val="20"/>
                <w:lang w:val="fr-CA"/>
              </w:rPr>
              <w:t xml:space="preserve">- </w:t>
            </w:r>
            <w:r w:rsidR="005B7DFC" w:rsidRPr="00FD0A4F">
              <w:rPr>
                <w:rFonts w:ascii="Arial" w:hAnsi="Arial" w:cs="Arial"/>
                <w:b/>
                <w:sz w:val="20"/>
                <w:szCs w:val="20"/>
                <w:lang w:val="fr-CA"/>
              </w:rPr>
              <w:t>H</w:t>
            </w:r>
            <w:r w:rsidR="004D7A05" w:rsidRPr="00FD0A4F">
              <w:rPr>
                <w:rFonts w:ascii="Arial" w:hAnsi="Arial" w:cs="Arial"/>
                <w:b/>
                <w:sz w:val="20"/>
                <w:szCs w:val="20"/>
                <w:lang w:val="fr-CA"/>
              </w:rPr>
              <w:t>uile végétale</w:t>
            </w:r>
            <w:r w:rsidR="004D7A05" w:rsidRPr="00FD0A4F">
              <w:rPr>
                <w:rFonts w:ascii="Arial" w:hAnsi="Arial" w:cs="Arial"/>
                <w:sz w:val="20"/>
                <w:szCs w:val="20"/>
                <w:lang w:val="fr-CA"/>
              </w:rPr>
              <w:t xml:space="preserve"> (importée</w:t>
            </w:r>
            <w:r w:rsidR="00FE3403" w:rsidRPr="00FD0A4F">
              <w:rPr>
                <w:rFonts w:ascii="Arial" w:hAnsi="Arial" w:cs="Arial"/>
                <w:sz w:val="20"/>
                <w:szCs w:val="20"/>
                <w:lang w:val="fr-CA"/>
              </w:rPr>
              <w:t xml:space="preserve"> et produit par OLGA Oil</w:t>
            </w:r>
            <w:r w:rsidR="004D7A05" w:rsidRPr="00FD0A4F">
              <w:rPr>
                <w:rFonts w:ascii="Arial" w:hAnsi="Arial" w:cs="Arial"/>
                <w:sz w:val="20"/>
                <w:szCs w:val="20"/>
                <w:lang w:val="fr-CA"/>
              </w:rPr>
              <w:t xml:space="preserve">). </w:t>
            </w:r>
            <w:r w:rsidR="00FF3D54" w:rsidRPr="00FD0A4F">
              <w:rPr>
                <w:rFonts w:ascii="Arial" w:hAnsi="Arial" w:cs="Arial"/>
                <w:sz w:val="20"/>
                <w:szCs w:val="20"/>
                <w:lang w:val="fr-CA"/>
              </w:rPr>
              <w:t xml:space="preserve"> </w:t>
            </w:r>
          </w:p>
          <w:p w14:paraId="3DAB9828" w14:textId="524D426A" w:rsidR="004D7A05" w:rsidRPr="00FD0A4F" w:rsidRDefault="004D7A05" w:rsidP="00384170">
            <w:pPr>
              <w:rPr>
                <w:rFonts w:ascii="Arial" w:hAnsi="Arial" w:cs="Arial"/>
                <w:sz w:val="20"/>
                <w:szCs w:val="20"/>
                <w:lang w:val="fr-CA"/>
              </w:rPr>
            </w:pPr>
            <w:r w:rsidRPr="00FD0A4F">
              <w:rPr>
                <w:rFonts w:ascii="Arial" w:hAnsi="Arial" w:cs="Arial"/>
                <w:sz w:val="20"/>
                <w:szCs w:val="20"/>
                <w:lang w:val="fr-CA"/>
              </w:rPr>
              <w:t>Actuellement, il n’y a pas de systè</w:t>
            </w:r>
            <w:r w:rsidR="00EC5613">
              <w:rPr>
                <w:rFonts w:ascii="Arial" w:hAnsi="Arial" w:cs="Arial"/>
                <w:sz w:val="20"/>
                <w:szCs w:val="20"/>
                <w:lang w:val="fr-CA"/>
              </w:rPr>
              <w:t>me de suivi pour l’enrichissement</w:t>
            </w:r>
            <w:r w:rsidRPr="00FD0A4F">
              <w:rPr>
                <w:rFonts w:ascii="Arial" w:hAnsi="Arial" w:cs="Arial"/>
                <w:sz w:val="20"/>
                <w:szCs w:val="20"/>
                <w:lang w:val="fr-CA"/>
              </w:rPr>
              <w:t xml:space="preserve"> alimentaire qui puisse permettre d’obtenir une analyse </w:t>
            </w:r>
            <w:r w:rsidR="00384170">
              <w:rPr>
                <w:rFonts w:ascii="Arial" w:hAnsi="Arial" w:cs="Arial"/>
                <w:sz w:val="20"/>
                <w:szCs w:val="20"/>
                <w:lang w:val="fr-CA"/>
              </w:rPr>
              <w:t xml:space="preserve">fine </w:t>
            </w:r>
            <w:r w:rsidRPr="00FD0A4F">
              <w:rPr>
                <w:rFonts w:ascii="Arial" w:hAnsi="Arial" w:cs="Arial"/>
                <w:sz w:val="20"/>
                <w:szCs w:val="20"/>
                <w:lang w:val="fr-CA"/>
              </w:rPr>
              <w:t>de la situation, et qui permettra d’identifier les goulots d’étranglements actuels et les solutions</w:t>
            </w:r>
            <w:r w:rsidR="00384170">
              <w:rPr>
                <w:rFonts w:ascii="Arial" w:hAnsi="Arial" w:cs="Arial"/>
                <w:sz w:val="20"/>
                <w:szCs w:val="20"/>
                <w:lang w:val="fr-CA"/>
              </w:rPr>
              <w:t xml:space="preserve"> pour les surmonter</w:t>
            </w:r>
            <w:r w:rsidRPr="00FD0A4F">
              <w:rPr>
                <w:rFonts w:ascii="Arial" w:hAnsi="Arial" w:cs="Arial"/>
                <w:sz w:val="20"/>
                <w:szCs w:val="20"/>
                <w:lang w:val="fr-CA"/>
              </w:rPr>
              <w:t xml:space="preserve">. </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FFFFCC"/>
          </w:tcPr>
          <w:p w14:paraId="0373BEB3" w14:textId="05184528" w:rsidR="00EC4507" w:rsidRPr="00FD0A4F" w:rsidRDefault="002D6868" w:rsidP="006B6DB2">
            <w:pPr>
              <w:spacing w:after="60"/>
              <w:rPr>
                <w:rFonts w:ascii="Arial" w:hAnsi="Arial" w:cs="Arial"/>
                <w:sz w:val="20"/>
                <w:szCs w:val="20"/>
                <w:lang w:val="fr-CA"/>
              </w:rPr>
            </w:pPr>
            <w:r w:rsidRPr="00FD0A4F">
              <w:rPr>
                <w:rFonts w:ascii="Arial" w:hAnsi="Arial" w:cs="Arial"/>
                <w:sz w:val="20"/>
                <w:szCs w:val="20"/>
                <w:lang w:val="fr-CA"/>
              </w:rPr>
              <w:t>Une implication forte du</w:t>
            </w:r>
            <w:r w:rsidR="00384170">
              <w:rPr>
                <w:rFonts w:ascii="Arial" w:hAnsi="Arial" w:cs="Arial"/>
                <w:sz w:val="20"/>
                <w:szCs w:val="20"/>
                <w:lang w:val="fr-CA"/>
              </w:rPr>
              <w:t xml:space="preserve"> niveau politique</w:t>
            </w:r>
            <w:r w:rsidRPr="00FD0A4F">
              <w:rPr>
                <w:rFonts w:ascii="Arial" w:hAnsi="Arial" w:cs="Arial"/>
                <w:sz w:val="20"/>
                <w:szCs w:val="20"/>
                <w:lang w:val="fr-CA"/>
              </w:rPr>
              <w:t xml:space="preserve"> dans l’enrichissement  des aliments</w:t>
            </w:r>
            <w:r w:rsidR="00384170">
              <w:rPr>
                <w:rFonts w:ascii="Arial" w:hAnsi="Arial" w:cs="Arial"/>
                <w:sz w:val="20"/>
                <w:szCs w:val="20"/>
                <w:lang w:val="fr-CA"/>
              </w:rPr>
              <w:t xml:space="preserve"> est requise en se servant de son inclusion dans la PNSN.</w:t>
            </w:r>
            <w:r w:rsidR="00A44A99" w:rsidRPr="00FD0A4F">
              <w:rPr>
                <w:rFonts w:ascii="Arial" w:hAnsi="Arial" w:cs="Arial"/>
                <w:sz w:val="20"/>
                <w:szCs w:val="20"/>
                <w:lang w:val="fr-CA"/>
              </w:rPr>
              <w:t xml:space="preserve">; il faut </w:t>
            </w:r>
            <w:r w:rsidR="00384170">
              <w:rPr>
                <w:rFonts w:ascii="Arial" w:hAnsi="Arial" w:cs="Arial"/>
                <w:sz w:val="20"/>
                <w:szCs w:val="20"/>
                <w:lang w:val="fr-CA"/>
              </w:rPr>
              <w:t xml:space="preserve"> considérer une approche systémique en valorisant </w:t>
            </w:r>
            <w:r w:rsidRPr="00FD0A4F">
              <w:rPr>
                <w:rFonts w:ascii="Arial" w:hAnsi="Arial" w:cs="Arial"/>
                <w:sz w:val="20"/>
                <w:szCs w:val="20"/>
                <w:lang w:val="fr-CA"/>
              </w:rPr>
              <w:t xml:space="preserve"> toute la chaine depuis l</w:t>
            </w:r>
            <w:r w:rsidR="00A44A99" w:rsidRPr="00FD0A4F">
              <w:rPr>
                <w:rFonts w:ascii="Arial" w:hAnsi="Arial" w:cs="Arial"/>
                <w:sz w:val="20"/>
                <w:szCs w:val="20"/>
                <w:lang w:val="fr-CA"/>
              </w:rPr>
              <w:t>’importation / l</w:t>
            </w:r>
            <w:r w:rsidRPr="00FD0A4F">
              <w:rPr>
                <w:rFonts w:ascii="Arial" w:hAnsi="Arial" w:cs="Arial"/>
                <w:sz w:val="20"/>
                <w:szCs w:val="20"/>
                <w:lang w:val="fr-CA"/>
              </w:rPr>
              <w:t>a production</w:t>
            </w:r>
            <w:r w:rsidR="00384170">
              <w:rPr>
                <w:rFonts w:ascii="Arial" w:hAnsi="Arial" w:cs="Arial"/>
                <w:sz w:val="20"/>
                <w:szCs w:val="20"/>
                <w:lang w:val="fr-CA"/>
              </w:rPr>
              <w:t xml:space="preserve"> jusqu’à la consommation</w:t>
            </w:r>
            <w:r w:rsidR="00A44A99" w:rsidRPr="00FD0A4F">
              <w:rPr>
                <w:rFonts w:ascii="Arial" w:hAnsi="Arial" w:cs="Arial"/>
                <w:sz w:val="20"/>
                <w:szCs w:val="20"/>
                <w:lang w:val="fr-CA"/>
              </w:rPr>
              <w:t>.</w:t>
            </w:r>
            <w:r w:rsidR="00FE3403" w:rsidRPr="00FD0A4F">
              <w:rPr>
                <w:rFonts w:ascii="Arial" w:hAnsi="Arial" w:cs="Arial"/>
                <w:sz w:val="20"/>
                <w:szCs w:val="20"/>
                <w:lang w:val="fr-CA"/>
              </w:rPr>
              <w:t xml:space="preserve"> </w:t>
            </w:r>
            <w:r w:rsidR="00384170">
              <w:rPr>
                <w:rFonts w:ascii="Arial" w:hAnsi="Arial" w:cs="Arial"/>
                <w:sz w:val="20"/>
                <w:szCs w:val="20"/>
                <w:lang w:val="fr-CA"/>
              </w:rPr>
              <w:t xml:space="preserve"> Il est nécessaire</w:t>
            </w:r>
            <w:r w:rsidR="00FE3403" w:rsidRPr="00FD0A4F">
              <w:rPr>
                <w:rFonts w:ascii="Arial" w:hAnsi="Arial" w:cs="Arial"/>
                <w:sz w:val="20"/>
                <w:szCs w:val="20"/>
                <w:lang w:val="fr-CA"/>
              </w:rPr>
              <w:t xml:space="preserve"> de créer un environnement favorable aux industries alimentaires au Niger pour continuer à enrichir les aliments et assurer des cadres réglementaires efficaces pour appliquer les normes obligatoires et volontaires sur l'enrichissement des aliments</w:t>
            </w:r>
            <w:r w:rsidR="00384170">
              <w:rPr>
                <w:rFonts w:ascii="Arial" w:hAnsi="Arial" w:cs="Arial"/>
                <w:sz w:val="20"/>
                <w:szCs w:val="20"/>
                <w:lang w:val="fr-CA"/>
              </w:rPr>
              <w:t xml:space="preserve">. De même, </w:t>
            </w:r>
            <w:r w:rsidR="00FE3403" w:rsidRPr="00FD0A4F">
              <w:rPr>
                <w:rFonts w:ascii="Arial" w:hAnsi="Arial" w:cs="Arial"/>
                <w:sz w:val="20"/>
                <w:szCs w:val="20"/>
                <w:lang w:val="fr-CA"/>
              </w:rPr>
              <w:t xml:space="preserve"> </w:t>
            </w:r>
            <w:r w:rsidR="00384170">
              <w:rPr>
                <w:rFonts w:ascii="Arial" w:hAnsi="Arial" w:cs="Arial"/>
                <w:sz w:val="20"/>
                <w:szCs w:val="20"/>
                <w:lang w:val="fr-CA"/>
              </w:rPr>
              <w:t>il est important</w:t>
            </w:r>
            <w:r w:rsidR="00FE3403" w:rsidRPr="00FD0A4F">
              <w:rPr>
                <w:rFonts w:ascii="Arial" w:hAnsi="Arial" w:cs="Arial"/>
                <w:sz w:val="20"/>
                <w:szCs w:val="20"/>
                <w:lang w:val="fr-CA"/>
              </w:rPr>
              <w:t xml:space="preserve"> </w:t>
            </w:r>
            <w:r w:rsidR="00384170">
              <w:rPr>
                <w:rFonts w:ascii="Arial" w:hAnsi="Arial" w:cs="Arial"/>
                <w:sz w:val="20"/>
                <w:szCs w:val="20"/>
                <w:lang w:val="fr-CA"/>
              </w:rPr>
              <w:t>d’</w:t>
            </w:r>
            <w:r w:rsidR="00FE3403" w:rsidRPr="00FD0A4F">
              <w:rPr>
                <w:rFonts w:ascii="Arial" w:hAnsi="Arial" w:cs="Arial"/>
                <w:sz w:val="20"/>
                <w:szCs w:val="20"/>
                <w:lang w:val="fr-CA"/>
              </w:rPr>
              <w:t>assurer la conformité effective des aliments enrichis aux normes établies. Le gouvernement devrait renforcer les institutions de réglementation et assurer l'approvisionnement en matières premières pour l'enrichissement</w:t>
            </w:r>
            <w:r w:rsidR="00384170">
              <w:rPr>
                <w:rFonts w:ascii="Arial" w:hAnsi="Arial" w:cs="Arial"/>
                <w:sz w:val="20"/>
                <w:szCs w:val="20"/>
                <w:lang w:val="fr-CA"/>
              </w:rPr>
              <w:t xml:space="preserve"> des aliments</w:t>
            </w:r>
            <w:r w:rsidR="00FE3403" w:rsidRPr="00FD0A4F">
              <w:rPr>
                <w:rFonts w:ascii="Arial" w:hAnsi="Arial" w:cs="Arial"/>
                <w:sz w:val="20"/>
                <w:szCs w:val="20"/>
                <w:lang w:val="fr-CA"/>
              </w:rPr>
              <w:t>.</w:t>
            </w:r>
          </w:p>
          <w:p w14:paraId="417332F9" w14:textId="6452DE61" w:rsidR="002D6868" w:rsidRPr="00FD0A4F" w:rsidRDefault="00384170" w:rsidP="00384170">
            <w:pPr>
              <w:spacing w:after="60"/>
              <w:rPr>
                <w:rFonts w:ascii="Arial" w:hAnsi="Arial" w:cs="Arial"/>
                <w:sz w:val="20"/>
                <w:szCs w:val="20"/>
                <w:lang w:val="fr-CA"/>
              </w:rPr>
            </w:pPr>
            <w:r>
              <w:rPr>
                <w:rFonts w:ascii="Arial" w:hAnsi="Arial" w:cs="Arial"/>
                <w:sz w:val="20"/>
                <w:szCs w:val="20"/>
                <w:lang w:val="fr-CA"/>
              </w:rPr>
              <w:t xml:space="preserve">Tout ceci devrait </w:t>
            </w:r>
            <w:r w:rsidR="00240D10">
              <w:rPr>
                <w:rFonts w:ascii="Arial" w:hAnsi="Arial" w:cs="Arial"/>
                <w:sz w:val="20"/>
                <w:szCs w:val="20"/>
                <w:lang w:val="fr-CA"/>
              </w:rPr>
              <w:t>être</w:t>
            </w:r>
            <w:r>
              <w:rPr>
                <w:rFonts w:ascii="Arial" w:hAnsi="Arial" w:cs="Arial"/>
                <w:sz w:val="20"/>
                <w:szCs w:val="20"/>
                <w:lang w:val="fr-CA"/>
              </w:rPr>
              <w:t xml:space="preserve"> soutenu </w:t>
            </w:r>
            <w:r w:rsidR="00240D10">
              <w:rPr>
                <w:rFonts w:ascii="Arial" w:hAnsi="Arial" w:cs="Arial"/>
                <w:sz w:val="20"/>
                <w:szCs w:val="20"/>
                <w:lang w:val="fr-CA"/>
              </w:rPr>
              <w:t xml:space="preserve">par </w:t>
            </w:r>
            <w:r w:rsidR="00B46695" w:rsidRPr="00FD0A4F">
              <w:rPr>
                <w:rFonts w:ascii="Arial" w:hAnsi="Arial" w:cs="Arial"/>
                <w:sz w:val="20"/>
                <w:szCs w:val="20"/>
                <w:lang w:val="fr-CA"/>
              </w:rPr>
              <w:t>’un système de suivi et évaluation sur l</w:t>
            </w:r>
            <w:r w:rsidR="00240D10">
              <w:rPr>
                <w:rFonts w:ascii="Arial" w:hAnsi="Arial" w:cs="Arial"/>
                <w:sz w:val="20"/>
                <w:szCs w:val="20"/>
                <w:lang w:val="fr-CA"/>
              </w:rPr>
              <w:t xml:space="preserve">’enrichissement </w:t>
            </w:r>
            <w:r w:rsidR="00C6294D">
              <w:rPr>
                <w:rFonts w:ascii="Arial" w:hAnsi="Arial" w:cs="Arial"/>
                <w:sz w:val="20"/>
                <w:szCs w:val="20"/>
                <w:lang w:val="fr-CA"/>
              </w:rPr>
              <w:t xml:space="preserve">des </w:t>
            </w:r>
            <w:r w:rsidR="00B46695" w:rsidRPr="00FD0A4F">
              <w:rPr>
                <w:rFonts w:ascii="Arial" w:hAnsi="Arial" w:cs="Arial"/>
                <w:sz w:val="20"/>
                <w:szCs w:val="20"/>
                <w:lang w:val="fr-CA"/>
              </w:rPr>
              <w:t>alimentaire au Niger.</w:t>
            </w:r>
          </w:p>
        </w:tc>
      </w:tr>
    </w:tbl>
    <w:p w14:paraId="56BF7A8E" w14:textId="77777777" w:rsidR="007B212D" w:rsidRDefault="007B212D" w:rsidP="00FD0A4F">
      <w:pPr>
        <w:jc w:val="both"/>
        <w:rPr>
          <w:rFonts w:ascii="Arial" w:hAnsi="Arial" w:cs="Arial"/>
          <w:sz w:val="20"/>
          <w:szCs w:val="20"/>
          <w:lang w:val="fr-FR"/>
        </w:rPr>
      </w:pPr>
    </w:p>
    <w:p w14:paraId="2F003867" w14:textId="77777777" w:rsidR="00E534BA" w:rsidRDefault="00E534BA" w:rsidP="00FD0A4F">
      <w:pPr>
        <w:spacing w:after="120" w:line="240" w:lineRule="auto"/>
        <w:jc w:val="both"/>
        <w:rPr>
          <w:rFonts w:ascii="Arial" w:hAnsi="Arial" w:cs="Arial"/>
          <w:b/>
          <w:sz w:val="20"/>
          <w:szCs w:val="20"/>
          <w:u w:val="single"/>
          <w:lang w:val="fr-FR"/>
        </w:rPr>
        <w:sectPr w:rsidR="00E534BA" w:rsidSect="00C2258A">
          <w:pgSz w:w="12240" w:h="15840"/>
          <w:pgMar w:top="1134" w:right="1077" w:bottom="810" w:left="1077" w:header="720" w:footer="720" w:gutter="0"/>
          <w:cols w:space="720"/>
          <w:docGrid w:linePitch="360"/>
        </w:sectPr>
      </w:pPr>
    </w:p>
    <w:p w14:paraId="2ED0BD60" w14:textId="1DBE77A2" w:rsidR="0003122F" w:rsidRPr="00FD0A4F" w:rsidRDefault="0003122F" w:rsidP="00FD0A4F">
      <w:pPr>
        <w:spacing w:after="120" w:line="240" w:lineRule="auto"/>
        <w:jc w:val="both"/>
        <w:rPr>
          <w:rFonts w:ascii="Arial" w:hAnsi="Arial" w:cs="Arial"/>
          <w:b/>
          <w:sz w:val="20"/>
          <w:szCs w:val="20"/>
          <w:u w:val="single"/>
          <w:lang w:val="fr-FR"/>
        </w:rPr>
      </w:pPr>
      <w:r w:rsidRPr="00FD0A4F">
        <w:rPr>
          <w:rFonts w:ascii="Arial" w:hAnsi="Arial" w:cs="Arial"/>
          <w:b/>
          <w:sz w:val="20"/>
          <w:szCs w:val="20"/>
          <w:u w:val="single"/>
          <w:lang w:val="fr-FR"/>
        </w:rPr>
        <w:t>Remarques :</w:t>
      </w:r>
    </w:p>
    <w:p w14:paraId="5F3B5C27" w14:textId="1B1AC9DF" w:rsidR="00DD51B7" w:rsidRPr="00FD0A4F" w:rsidRDefault="00DD51B7" w:rsidP="00FD0A4F">
      <w:pPr>
        <w:pStyle w:val="Paragraphedeliste"/>
        <w:numPr>
          <w:ilvl w:val="2"/>
          <w:numId w:val="23"/>
        </w:numPr>
        <w:spacing w:before="120" w:after="60" w:line="240" w:lineRule="auto"/>
        <w:ind w:left="360"/>
        <w:contextualSpacing w:val="0"/>
        <w:jc w:val="both"/>
        <w:rPr>
          <w:rFonts w:ascii="Arial" w:hAnsi="Arial" w:cs="Arial"/>
          <w:sz w:val="20"/>
          <w:szCs w:val="20"/>
          <w:lang w:val="fr-FR"/>
        </w:rPr>
      </w:pPr>
      <w:r w:rsidRPr="00FD0A4F">
        <w:rPr>
          <w:rFonts w:ascii="Arial" w:hAnsi="Arial" w:cs="Arial"/>
          <w:b/>
          <w:sz w:val="20"/>
          <w:szCs w:val="20"/>
          <w:lang w:val="fr-FR"/>
        </w:rPr>
        <w:t>Politiques et Stratégies nationales</w:t>
      </w:r>
      <w:r w:rsidRPr="00FD0A4F">
        <w:rPr>
          <w:rFonts w:ascii="Arial" w:hAnsi="Arial" w:cs="Arial"/>
          <w:sz w:val="20"/>
          <w:szCs w:val="20"/>
          <w:lang w:val="fr-FR"/>
        </w:rPr>
        <w:t xml:space="preserve"> : Dans la Politique Nationale de </w:t>
      </w:r>
      <w:r w:rsidR="004C778B">
        <w:rPr>
          <w:rFonts w:ascii="Arial" w:hAnsi="Arial" w:cs="Arial"/>
          <w:sz w:val="20"/>
          <w:szCs w:val="20"/>
          <w:lang w:val="fr-FR"/>
        </w:rPr>
        <w:t xml:space="preserve">Sécurité </w:t>
      </w:r>
      <w:r w:rsidRPr="00FD0A4F">
        <w:rPr>
          <w:rFonts w:ascii="Arial" w:hAnsi="Arial" w:cs="Arial"/>
          <w:sz w:val="20"/>
          <w:szCs w:val="20"/>
          <w:lang w:val="fr-FR"/>
        </w:rPr>
        <w:t>Nutrition</w:t>
      </w:r>
      <w:r w:rsidR="004C778B">
        <w:rPr>
          <w:rFonts w:ascii="Arial" w:hAnsi="Arial" w:cs="Arial"/>
          <w:sz w:val="20"/>
          <w:szCs w:val="20"/>
          <w:lang w:val="fr-FR"/>
        </w:rPr>
        <w:t>nelle</w:t>
      </w:r>
      <w:r w:rsidRPr="00FD0A4F">
        <w:rPr>
          <w:rFonts w:ascii="Arial" w:hAnsi="Arial" w:cs="Arial"/>
          <w:sz w:val="20"/>
          <w:szCs w:val="20"/>
          <w:lang w:val="fr-FR"/>
        </w:rPr>
        <w:t xml:space="preserve"> 201</w:t>
      </w:r>
      <w:r w:rsidR="00570BFD">
        <w:rPr>
          <w:rFonts w:ascii="Arial" w:hAnsi="Arial" w:cs="Arial"/>
          <w:sz w:val="20"/>
          <w:szCs w:val="20"/>
          <w:lang w:val="fr-FR"/>
        </w:rPr>
        <w:t>7</w:t>
      </w:r>
      <w:r w:rsidRPr="00FD0A4F">
        <w:rPr>
          <w:rFonts w:ascii="Arial" w:hAnsi="Arial" w:cs="Arial"/>
          <w:sz w:val="20"/>
          <w:szCs w:val="20"/>
          <w:lang w:val="fr-FR"/>
        </w:rPr>
        <w:t>-202</w:t>
      </w:r>
      <w:r w:rsidR="00570BFD">
        <w:rPr>
          <w:rFonts w:ascii="Arial" w:hAnsi="Arial" w:cs="Arial"/>
          <w:sz w:val="20"/>
          <w:szCs w:val="20"/>
          <w:lang w:val="fr-FR"/>
        </w:rPr>
        <w:t>5</w:t>
      </w:r>
      <w:r w:rsidRPr="00FD0A4F">
        <w:rPr>
          <w:rFonts w:ascii="Arial" w:hAnsi="Arial" w:cs="Arial"/>
          <w:sz w:val="20"/>
          <w:szCs w:val="20"/>
          <w:lang w:val="fr-FR"/>
        </w:rPr>
        <w:t>, la stratégie pour le lutte contre les carences en micronutriments se déclinera en 3 approches</w:t>
      </w:r>
      <w:r w:rsidR="00B46695" w:rsidRPr="00FD0A4F">
        <w:rPr>
          <w:rFonts w:ascii="Arial" w:hAnsi="Arial" w:cs="Arial"/>
          <w:sz w:val="20"/>
          <w:szCs w:val="20"/>
          <w:lang w:val="fr-FR"/>
        </w:rPr>
        <w:t xml:space="preserve"> qui sont complémentaires</w:t>
      </w:r>
      <w:r w:rsidRPr="00FD0A4F">
        <w:rPr>
          <w:rFonts w:ascii="Arial" w:hAnsi="Arial" w:cs="Arial"/>
          <w:b/>
          <w:sz w:val="20"/>
          <w:szCs w:val="20"/>
          <w:lang w:val="fr-FR"/>
        </w:rPr>
        <w:t xml:space="preserve">: </w:t>
      </w:r>
      <w:r w:rsidRPr="00FD0A4F">
        <w:rPr>
          <w:rFonts w:ascii="Arial" w:hAnsi="Arial" w:cs="Arial"/>
          <w:sz w:val="20"/>
          <w:szCs w:val="20"/>
          <w:lang w:val="fr-FR"/>
        </w:rPr>
        <w:t xml:space="preserve"> </w:t>
      </w:r>
      <w:r w:rsidR="00D35A1E" w:rsidRPr="00FD0A4F">
        <w:rPr>
          <w:rFonts w:ascii="Arial" w:hAnsi="Arial" w:cs="Arial"/>
          <w:sz w:val="20"/>
          <w:szCs w:val="20"/>
          <w:lang w:val="fr-FR"/>
        </w:rPr>
        <w:t xml:space="preserve">(a) </w:t>
      </w:r>
      <w:r w:rsidR="00B46695" w:rsidRPr="00FD0A4F">
        <w:rPr>
          <w:rFonts w:ascii="Arial" w:hAnsi="Arial" w:cs="Arial"/>
          <w:sz w:val="20"/>
          <w:szCs w:val="20"/>
          <w:lang w:val="fr-FR"/>
        </w:rPr>
        <w:t>L</w:t>
      </w:r>
      <w:r w:rsidRPr="00FD0A4F">
        <w:rPr>
          <w:rFonts w:ascii="Arial" w:hAnsi="Arial" w:cs="Arial"/>
          <w:sz w:val="20"/>
          <w:szCs w:val="20"/>
          <w:lang w:val="fr-FR"/>
        </w:rPr>
        <w:t>a supplémentation permet de contrôler la carence en fer et en vitamine A.</w:t>
      </w:r>
      <w:r w:rsidR="00D35A1E" w:rsidRPr="00FD0A4F">
        <w:rPr>
          <w:rFonts w:ascii="Arial" w:hAnsi="Arial" w:cs="Arial"/>
          <w:sz w:val="20"/>
          <w:szCs w:val="20"/>
          <w:lang w:val="fr-FR"/>
        </w:rPr>
        <w:t xml:space="preserve"> (b) </w:t>
      </w:r>
      <w:r w:rsidRPr="00FD0A4F">
        <w:rPr>
          <w:rFonts w:ascii="Arial" w:hAnsi="Arial" w:cs="Arial"/>
          <w:sz w:val="20"/>
          <w:szCs w:val="20"/>
          <w:lang w:val="fr-FR"/>
        </w:rPr>
        <w:t xml:space="preserve"> </w:t>
      </w:r>
      <w:r w:rsidR="00EC5613">
        <w:rPr>
          <w:rFonts w:ascii="Arial" w:hAnsi="Arial" w:cs="Arial"/>
          <w:sz w:val="20"/>
          <w:szCs w:val="20"/>
          <w:lang w:val="fr-FR"/>
        </w:rPr>
        <w:t>L’enrichissement</w:t>
      </w:r>
      <w:r w:rsidRPr="00FD0A4F">
        <w:rPr>
          <w:rFonts w:ascii="Arial" w:hAnsi="Arial" w:cs="Arial"/>
          <w:sz w:val="20"/>
          <w:szCs w:val="20"/>
          <w:lang w:val="fr-FR"/>
        </w:rPr>
        <w:t xml:space="preserve"> alimen</w:t>
      </w:r>
      <w:r w:rsidR="00EC5613">
        <w:rPr>
          <w:rFonts w:ascii="Arial" w:hAnsi="Arial" w:cs="Arial"/>
          <w:sz w:val="20"/>
          <w:szCs w:val="20"/>
          <w:lang w:val="fr-FR"/>
        </w:rPr>
        <w:t>taire y compris l’enrichissement</w:t>
      </w:r>
      <w:r w:rsidRPr="00FD0A4F">
        <w:rPr>
          <w:rFonts w:ascii="Arial" w:hAnsi="Arial" w:cs="Arial"/>
          <w:sz w:val="20"/>
          <w:szCs w:val="20"/>
          <w:lang w:val="fr-FR"/>
        </w:rPr>
        <w:t xml:space="preserve"> à domicile sera </w:t>
      </w:r>
      <w:r w:rsidR="004C778B">
        <w:rPr>
          <w:rFonts w:ascii="Arial" w:hAnsi="Arial" w:cs="Arial"/>
          <w:sz w:val="20"/>
          <w:szCs w:val="20"/>
          <w:lang w:val="fr-FR"/>
        </w:rPr>
        <w:t xml:space="preserve">également </w:t>
      </w:r>
      <w:r w:rsidRPr="00FD0A4F">
        <w:rPr>
          <w:rFonts w:ascii="Arial" w:hAnsi="Arial" w:cs="Arial"/>
          <w:sz w:val="20"/>
          <w:szCs w:val="20"/>
          <w:lang w:val="fr-FR"/>
        </w:rPr>
        <w:t>utilisée pour réduire les carences en Vitamine A, en fer et dans une certaine mesure l</w:t>
      </w:r>
      <w:r w:rsidR="00570BFD">
        <w:rPr>
          <w:rFonts w:ascii="Arial" w:hAnsi="Arial" w:cs="Arial"/>
          <w:sz w:val="20"/>
          <w:szCs w:val="20"/>
          <w:lang w:val="fr-FR"/>
        </w:rPr>
        <w:t>es</w:t>
      </w:r>
      <w:r w:rsidRPr="00FD0A4F">
        <w:rPr>
          <w:rFonts w:ascii="Arial" w:hAnsi="Arial" w:cs="Arial"/>
          <w:sz w:val="20"/>
          <w:szCs w:val="20"/>
          <w:lang w:val="fr-FR"/>
        </w:rPr>
        <w:t xml:space="preserve"> carence</w:t>
      </w:r>
      <w:r w:rsidR="00570BFD">
        <w:rPr>
          <w:rFonts w:ascii="Arial" w:hAnsi="Arial" w:cs="Arial"/>
          <w:sz w:val="20"/>
          <w:szCs w:val="20"/>
          <w:lang w:val="fr-FR"/>
        </w:rPr>
        <w:t>s</w:t>
      </w:r>
      <w:r w:rsidRPr="00FD0A4F">
        <w:rPr>
          <w:rFonts w:ascii="Arial" w:hAnsi="Arial" w:cs="Arial"/>
          <w:sz w:val="20"/>
          <w:szCs w:val="20"/>
          <w:lang w:val="fr-FR"/>
        </w:rPr>
        <w:t xml:space="preserve"> en acide folique et en Zinc. </w:t>
      </w:r>
      <w:r w:rsidR="00D35A1E" w:rsidRPr="00FD0A4F">
        <w:rPr>
          <w:rFonts w:ascii="Arial" w:hAnsi="Arial" w:cs="Arial"/>
          <w:sz w:val="20"/>
          <w:szCs w:val="20"/>
          <w:lang w:val="fr-FR"/>
        </w:rPr>
        <w:t xml:space="preserve">(c) </w:t>
      </w:r>
      <w:r w:rsidR="00B46695" w:rsidRPr="00FD0A4F">
        <w:rPr>
          <w:rFonts w:ascii="Arial" w:hAnsi="Arial" w:cs="Arial"/>
          <w:sz w:val="20"/>
          <w:szCs w:val="20"/>
          <w:lang w:val="fr-FR"/>
        </w:rPr>
        <w:t>L</w:t>
      </w:r>
      <w:r w:rsidRPr="00FD0A4F">
        <w:rPr>
          <w:rFonts w:ascii="Arial" w:hAnsi="Arial" w:cs="Arial"/>
          <w:sz w:val="20"/>
          <w:szCs w:val="20"/>
          <w:lang w:val="fr-FR"/>
        </w:rPr>
        <w:t>a diversification alimentaire permettra de contrôler toutes les formes de carences en micronutriments. Dans ce cadre, i</w:t>
      </w:r>
      <w:r w:rsidRPr="00FD0A4F">
        <w:rPr>
          <w:rFonts w:ascii="Arial" w:hAnsi="Arial" w:cs="Arial"/>
          <w:sz w:val="20"/>
          <w:szCs w:val="20"/>
          <w:lang w:val="fr-CA"/>
        </w:rPr>
        <w:t>l est important qu’il y ait un engagement politique fort sous le leadership du Ministère en charge de l’Agriculture et de l’Élevage pour combattre l</w:t>
      </w:r>
      <w:r w:rsidR="0011449B" w:rsidRPr="00FD0A4F">
        <w:rPr>
          <w:rFonts w:ascii="Arial" w:hAnsi="Arial" w:cs="Arial"/>
          <w:sz w:val="20"/>
          <w:szCs w:val="20"/>
          <w:lang w:val="fr-CA"/>
        </w:rPr>
        <w:t xml:space="preserve">a sous-nutrition </w:t>
      </w:r>
      <w:r w:rsidRPr="00FD0A4F">
        <w:rPr>
          <w:rFonts w:ascii="Arial" w:hAnsi="Arial" w:cs="Arial"/>
          <w:sz w:val="20"/>
          <w:szCs w:val="20"/>
          <w:lang w:val="fr-CA"/>
        </w:rPr>
        <w:t>par l’utilisation des variétés riches en micronutriments.</w:t>
      </w:r>
    </w:p>
    <w:p w14:paraId="034B2820" w14:textId="760472EC" w:rsidR="00DD51B7" w:rsidRPr="00FD0A4F" w:rsidRDefault="00DD51B7" w:rsidP="00E534BA">
      <w:pPr>
        <w:pStyle w:val="Paragraphedeliste"/>
        <w:numPr>
          <w:ilvl w:val="0"/>
          <w:numId w:val="23"/>
        </w:numPr>
        <w:spacing w:before="120" w:after="60" w:line="240" w:lineRule="auto"/>
        <w:ind w:left="357" w:hanging="357"/>
        <w:contextualSpacing w:val="0"/>
        <w:jc w:val="both"/>
        <w:rPr>
          <w:rFonts w:ascii="Arial" w:hAnsi="Arial" w:cs="Arial"/>
          <w:sz w:val="20"/>
          <w:szCs w:val="20"/>
          <w:lang w:val="fr-FR"/>
        </w:rPr>
      </w:pPr>
      <w:r w:rsidRPr="00FD0A4F">
        <w:rPr>
          <w:rFonts w:ascii="Arial" w:hAnsi="Arial" w:cs="Arial"/>
          <w:b/>
          <w:sz w:val="20"/>
          <w:szCs w:val="20"/>
          <w:lang w:val="fr-FR"/>
        </w:rPr>
        <w:t xml:space="preserve">Standards : </w:t>
      </w:r>
      <w:r w:rsidRPr="00FD0A4F">
        <w:rPr>
          <w:rFonts w:ascii="Arial" w:hAnsi="Arial" w:cs="Arial"/>
          <w:sz w:val="20"/>
          <w:szCs w:val="20"/>
          <w:lang w:val="fr-FR"/>
        </w:rPr>
        <w:t>Etant membre de l’UEMOA (Union Economique et Monétaire Ouest Africaine), les Standards appliqués au niveau du Niger ont été harmonisés avec les autres pays de l’UEMOA et sont en lien avec les règlements du Codex Alimentarius (</w:t>
      </w:r>
      <w:r w:rsidRPr="00FD0A4F">
        <w:rPr>
          <w:rFonts w:ascii="Arial" w:eastAsia="Times New Roman" w:hAnsi="Arial" w:cs="Arial"/>
          <w:bCs/>
          <w:sz w:val="20"/>
          <w:szCs w:val="20"/>
          <w:shd w:val="clear" w:color="auto" w:fill="FFFFFF"/>
          <w:lang w:val="fr-FR" w:eastAsia="fr-FR"/>
        </w:rPr>
        <w:t>CAC</w:t>
      </w:r>
      <w:r w:rsidRPr="00FD0A4F">
        <w:rPr>
          <w:rFonts w:ascii="Arial" w:eastAsia="Times New Roman" w:hAnsi="Arial" w:cs="Arial"/>
          <w:sz w:val="20"/>
          <w:szCs w:val="20"/>
          <w:shd w:val="clear" w:color="auto" w:fill="FFFFFF"/>
          <w:lang w:val="fr-FR" w:eastAsia="fr-FR"/>
        </w:rPr>
        <w:t>/</w:t>
      </w:r>
      <w:r w:rsidRPr="00FD0A4F">
        <w:rPr>
          <w:rFonts w:ascii="Arial" w:eastAsia="Times New Roman" w:hAnsi="Arial" w:cs="Arial"/>
          <w:bCs/>
          <w:sz w:val="20"/>
          <w:szCs w:val="20"/>
          <w:shd w:val="clear" w:color="auto" w:fill="FFFFFF"/>
          <w:lang w:val="fr-FR" w:eastAsia="fr-FR"/>
        </w:rPr>
        <w:t>GL 09</w:t>
      </w:r>
      <w:r w:rsidRPr="00FD0A4F">
        <w:rPr>
          <w:rFonts w:ascii="Arial" w:eastAsia="Times New Roman" w:hAnsi="Arial" w:cs="Arial"/>
          <w:sz w:val="20"/>
          <w:szCs w:val="20"/>
          <w:shd w:val="clear" w:color="auto" w:fill="FFFFFF"/>
          <w:lang w:val="fr-FR" w:eastAsia="fr-FR"/>
        </w:rPr>
        <w:t>-</w:t>
      </w:r>
      <w:r w:rsidRPr="00FD0A4F">
        <w:rPr>
          <w:rFonts w:ascii="Arial" w:eastAsia="Times New Roman" w:hAnsi="Arial" w:cs="Arial"/>
          <w:bCs/>
          <w:sz w:val="20"/>
          <w:szCs w:val="20"/>
          <w:shd w:val="clear" w:color="auto" w:fill="FFFFFF"/>
          <w:lang w:val="fr-FR" w:eastAsia="fr-FR"/>
        </w:rPr>
        <w:t>1987</w:t>
      </w:r>
      <w:r w:rsidRPr="00FD0A4F">
        <w:rPr>
          <w:rFonts w:ascii="Arial" w:eastAsia="Times New Roman" w:hAnsi="Arial" w:cs="Arial"/>
          <w:sz w:val="20"/>
          <w:szCs w:val="20"/>
          <w:shd w:val="clear" w:color="auto" w:fill="FFFFFF"/>
          <w:lang w:val="fr-FR" w:eastAsia="fr-FR"/>
        </w:rPr>
        <w:t xml:space="preserve">, amendé en </w:t>
      </w:r>
      <w:r w:rsidRPr="00FD0A4F">
        <w:rPr>
          <w:rFonts w:ascii="Arial" w:eastAsia="Times New Roman" w:hAnsi="Arial" w:cs="Arial"/>
          <w:bCs/>
          <w:sz w:val="20"/>
          <w:szCs w:val="20"/>
          <w:shd w:val="clear" w:color="auto" w:fill="FFFFFF"/>
          <w:lang w:val="fr-FR" w:eastAsia="fr-FR"/>
        </w:rPr>
        <w:t>1989</w:t>
      </w:r>
      <w:r w:rsidRPr="00FD0A4F">
        <w:rPr>
          <w:rFonts w:ascii="Arial" w:eastAsia="Times New Roman" w:hAnsi="Arial" w:cs="Arial"/>
          <w:sz w:val="20"/>
          <w:szCs w:val="20"/>
          <w:shd w:val="clear" w:color="auto" w:fill="FFFFFF"/>
          <w:lang w:val="fr-FR" w:eastAsia="fr-FR"/>
        </w:rPr>
        <w:t>, </w:t>
      </w:r>
      <w:r w:rsidRPr="00FD0A4F">
        <w:rPr>
          <w:rFonts w:ascii="Arial" w:eastAsia="Times New Roman" w:hAnsi="Arial" w:cs="Arial"/>
          <w:bCs/>
          <w:sz w:val="20"/>
          <w:szCs w:val="20"/>
          <w:shd w:val="clear" w:color="auto" w:fill="FFFFFF"/>
          <w:lang w:val="fr-FR" w:eastAsia="fr-FR"/>
        </w:rPr>
        <w:t>1991</w:t>
      </w:r>
      <w:r w:rsidRPr="00FD0A4F">
        <w:rPr>
          <w:rFonts w:ascii="Arial" w:eastAsia="Times New Roman" w:hAnsi="Arial" w:cs="Arial"/>
          <w:sz w:val="20"/>
          <w:szCs w:val="20"/>
          <w:shd w:val="clear" w:color="auto" w:fill="FFFFFF"/>
          <w:lang w:val="fr-FR" w:eastAsia="fr-FR"/>
        </w:rPr>
        <w:t xml:space="preserve">). </w:t>
      </w:r>
      <w:r w:rsidRPr="00FD0A4F">
        <w:rPr>
          <w:rFonts w:ascii="Arial" w:hAnsi="Arial" w:cs="Arial"/>
          <w:sz w:val="20"/>
          <w:szCs w:val="20"/>
          <w:lang w:val="fr-FR"/>
        </w:rPr>
        <w:t xml:space="preserve">La principale difficulté est l’application effective de ces standards </w:t>
      </w:r>
      <w:r w:rsidR="004C778B">
        <w:rPr>
          <w:rFonts w:ascii="Arial" w:hAnsi="Arial" w:cs="Arial"/>
          <w:sz w:val="20"/>
          <w:szCs w:val="20"/>
          <w:lang w:val="fr-FR"/>
        </w:rPr>
        <w:t xml:space="preserve">communautaires au sein des pays et </w:t>
      </w:r>
      <w:r w:rsidRPr="00FD0A4F">
        <w:rPr>
          <w:rFonts w:ascii="Arial" w:hAnsi="Arial" w:cs="Arial"/>
          <w:sz w:val="20"/>
          <w:szCs w:val="20"/>
          <w:lang w:val="fr-FR"/>
        </w:rPr>
        <w:t>entre les pays.</w:t>
      </w:r>
    </w:p>
    <w:p w14:paraId="754F12F0" w14:textId="77777777" w:rsidR="00DD51B7" w:rsidRPr="00FD0A4F" w:rsidRDefault="00DD51B7" w:rsidP="00E534BA">
      <w:pPr>
        <w:pStyle w:val="Paragraphedeliste"/>
        <w:numPr>
          <w:ilvl w:val="1"/>
          <w:numId w:val="34"/>
        </w:numPr>
        <w:spacing w:before="120" w:after="120" w:line="240" w:lineRule="auto"/>
        <w:ind w:left="717"/>
        <w:contextualSpacing w:val="0"/>
        <w:jc w:val="both"/>
        <w:rPr>
          <w:rFonts w:ascii="Arial" w:hAnsi="Arial" w:cs="Arial"/>
          <w:sz w:val="20"/>
          <w:szCs w:val="20"/>
          <w:lang w:val="fr-FR"/>
        </w:rPr>
      </w:pPr>
      <w:r w:rsidRPr="00FD0A4F">
        <w:rPr>
          <w:rFonts w:ascii="Arial" w:eastAsia="Times New Roman" w:hAnsi="Arial" w:cs="Arial"/>
          <w:b/>
          <w:sz w:val="20"/>
          <w:szCs w:val="20"/>
          <w:shd w:val="clear" w:color="auto" w:fill="FFFFFF"/>
          <w:lang w:val="fr-FR" w:eastAsia="fr-FR"/>
        </w:rPr>
        <w:t>Sel iodé</w:t>
      </w:r>
      <w:r w:rsidRPr="00FD0A4F">
        <w:rPr>
          <w:rFonts w:ascii="Arial" w:eastAsia="Times New Roman" w:hAnsi="Arial" w:cs="Arial"/>
          <w:sz w:val="20"/>
          <w:szCs w:val="20"/>
          <w:shd w:val="clear" w:color="auto" w:fill="FFFFFF"/>
          <w:lang w:val="fr-FR" w:eastAsia="fr-FR"/>
        </w:rPr>
        <w:t xml:space="preserve"> : Concernant le sel iodé, les standards mandataires au niveau de production du sel sont </w:t>
      </w:r>
      <w:r w:rsidRPr="00FD0A4F">
        <w:rPr>
          <w:rFonts w:ascii="Arial" w:hAnsi="Arial" w:cs="Arial"/>
          <w:sz w:val="20"/>
          <w:szCs w:val="20"/>
          <w:lang w:val="fr-CA"/>
        </w:rPr>
        <w:t>80 – 100 ppm de KIO3. L</w:t>
      </w:r>
      <w:r w:rsidRPr="00FD0A4F">
        <w:rPr>
          <w:rFonts w:ascii="Arial" w:eastAsia="Times New Roman" w:hAnsi="Arial" w:cs="Arial"/>
          <w:sz w:val="20"/>
          <w:szCs w:val="20"/>
          <w:shd w:val="clear" w:color="auto" w:fill="FFFFFF"/>
          <w:lang w:val="fr-FR" w:eastAsia="fr-FR"/>
        </w:rPr>
        <w:t xml:space="preserve">es quantités autorisées sont les suivantes : </w:t>
      </w:r>
      <w:r w:rsidRPr="00FD0A4F">
        <w:rPr>
          <w:rFonts w:ascii="Arial" w:hAnsi="Arial" w:cs="Arial"/>
          <w:sz w:val="20"/>
          <w:szCs w:val="20"/>
          <w:lang w:val="fr-FR"/>
        </w:rPr>
        <w:t xml:space="preserve">(i) à l’importation 50 à 80 ppm et (ii) au point de vente et autre circuit de détail supérieure ou égale à 30 ppm. </w:t>
      </w:r>
    </w:p>
    <w:p w14:paraId="75966DAF" w14:textId="71308AE7" w:rsidR="00DD51B7" w:rsidRPr="00FD0A4F" w:rsidRDefault="00DD51B7" w:rsidP="00E534BA">
      <w:pPr>
        <w:pStyle w:val="Paragraphedeliste"/>
        <w:numPr>
          <w:ilvl w:val="1"/>
          <w:numId w:val="34"/>
        </w:numPr>
        <w:spacing w:before="100" w:beforeAutospacing="1" w:after="120" w:line="240" w:lineRule="auto"/>
        <w:ind w:left="717"/>
        <w:contextualSpacing w:val="0"/>
        <w:jc w:val="both"/>
        <w:rPr>
          <w:rFonts w:ascii="Arial" w:hAnsi="Arial" w:cs="Arial"/>
          <w:sz w:val="20"/>
          <w:szCs w:val="20"/>
          <w:lang w:val="fr-FR"/>
        </w:rPr>
      </w:pPr>
      <w:r w:rsidRPr="00FD0A4F">
        <w:rPr>
          <w:rFonts w:ascii="Arial" w:hAnsi="Arial" w:cs="Arial"/>
          <w:b/>
          <w:sz w:val="20"/>
          <w:szCs w:val="20"/>
          <w:lang w:val="fr-FR"/>
        </w:rPr>
        <w:t>Farine de b</w:t>
      </w:r>
      <w:r w:rsidRPr="00FD0A4F">
        <w:rPr>
          <w:rFonts w:ascii="Arial" w:hAnsi="Arial" w:cs="Arial"/>
          <w:b/>
          <w:sz w:val="20"/>
          <w:szCs w:val="20"/>
          <w:lang w:val="fr-CA"/>
        </w:rPr>
        <w:t>lé</w:t>
      </w:r>
      <w:r w:rsidRPr="00FD0A4F">
        <w:rPr>
          <w:rFonts w:ascii="Arial" w:hAnsi="Arial" w:cs="Arial"/>
          <w:sz w:val="20"/>
          <w:szCs w:val="20"/>
          <w:lang w:val="fr-CA"/>
        </w:rPr>
        <w:t>:</w:t>
      </w:r>
      <w:r w:rsidR="0011449B" w:rsidRPr="00FD0A4F">
        <w:rPr>
          <w:rFonts w:ascii="Arial" w:hAnsi="Arial" w:cs="Arial"/>
          <w:sz w:val="20"/>
          <w:szCs w:val="20"/>
          <w:lang w:val="fr-CA"/>
        </w:rPr>
        <w:t xml:space="preserve"> F</w:t>
      </w:r>
      <w:r w:rsidRPr="00FD0A4F">
        <w:rPr>
          <w:rFonts w:ascii="Arial" w:hAnsi="Arial" w:cs="Arial"/>
          <w:sz w:val="20"/>
          <w:szCs w:val="20"/>
          <w:lang w:val="fr-CA"/>
        </w:rPr>
        <w:t xml:space="preserve">umarate de fer 60 ppm, et acide folique 2,5 ppm. Standards volontaires : zinc 55 ppm, Vitamine B1 2.79 ppm, Vitamine B2 2.79 ppm, Vitamine B3 36.18 ppm, Vitamine B12 0.02 ppm. </w:t>
      </w:r>
    </w:p>
    <w:p w14:paraId="26FAC418" w14:textId="77777777" w:rsidR="00DD51B7" w:rsidRPr="00FD0A4F" w:rsidRDefault="00DD51B7" w:rsidP="00FD0A4F">
      <w:pPr>
        <w:pStyle w:val="Paragraphedeliste"/>
        <w:numPr>
          <w:ilvl w:val="1"/>
          <w:numId w:val="34"/>
        </w:numPr>
        <w:spacing w:before="100" w:beforeAutospacing="1" w:after="120" w:line="240" w:lineRule="auto"/>
        <w:ind w:left="717"/>
        <w:contextualSpacing w:val="0"/>
        <w:jc w:val="both"/>
        <w:rPr>
          <w:rFonts w:ascii="Arial" w:hAnsi="Arial" w:cs="Arial"/>
          <w:sz w:val="20"/>
          <w:szCs w:val="20"/>
          <w:lang w:val="fr-FR"/>
        </w:rPr>
      </w:pPr>
      <w:r w:rsidRPr="00FD0A4F">
        <w:rPr>
          <w:rFonts w:ascii="Arial" w:hAnsi="Arial" w:cs="Arial"/>
          <w:b/>
          <w:sz w:val="20"/>
          <w:szCs w:val="20"/>
          <w:lang w:val="fr-FR"/>
        </w:rPr>
        <w:t xml:space="preserve">Huile </w:t>
      </w:r>
      <w:r w:rsidRPr="00FD0A4F">
        <w:rPr>
          <w:rFonts w:ascii="Arial" w:hAnsi="Arial" w:cs="Arial"/>
          <w:b/>
          <w:sz w:val="20"/>
          <w:szCs w:val="20"/>
          <w:lang w:val="fr-CA"/>
        </w:rPr>
        <w:t>végétale</w:t>
      </w:r>
      <w:r w:rsidRPr="00FD0A4F">
        <w:rPr>
          <w:rFonts w:ascii="Arial" w:hAnsi="Arial" w:cs="Arial"/>
          <w:sz w:val="20"/>
          <w:szCs w:val="20"/>
          <w:lang w:val="fr-CA"/>
        </w:rPr>
        <w:t xml:space="preserve">: Standards mandataires pour la Vitamine A : 11 – 24 ppm. </w:t>
      </w:r>
    </w:p>
    <w:p w14:paraId="3B976C6E" w14:textId="4CF90842" w:rsidR="001C5D5F" w:rsidRPr="00FD0A4F" w:rsidRDefault="001C5D5F" w:rsidP="00E534BA">
      <w:pPr>
        <w:spacing w:before="480" w:after="0"/>
        <w:jc w:val="both"/>
        <w:rPr>
          <w:rFonts w:ascii="Arial" w:eastAsia="Times New Roman" w:hAnsi="Arial" w:cs="Arial"/>
          <w:b/>
          <w:sz w:val="20"/>
          <w:szCs w:val="20"/>
          <w:lang w:val="fr-FR" w:eastAsia="fr-FR"/>
        </w:rPr>
      </w:pPr>
      <w:r w:rsidRPr="00FD0A4F">
        <w:rPr>
          <w:rFonts w:ascii="Arial" w:eastAsia="Times New Roman" w:hAnsi="Arial" w:cs="Arial"/>
          <w:b/>
          <w:sz w:val="20"/>
          <w:szCs w:val="20"/>
          <w:lang w:val="fr-FR" w:eastAsia="fr-FR"/>
        </w:rPr>
        <w:t xml:space="preserve">Tableau 1 : </w:t>
      </w:r>
      <w:r w:rsidR="003E6C0D" w:rsidRPr="00FD0A4F">
        <w:rPr>
          <w:rFonts w:ascii="Arial" w:eastAsia="Times New Roman" w:hAnsi="Arial" w:cs="Arial"/>
          <w:b/>
          <w:sz w:val="20"/>
          <w:szCs w:val="20"/>
          <w:lang w:val="fr-FR" w:eastAsia="fr-FR"/>
        </w:rPr>
        <w:t>L</w:t>
      </w:r>
      <w:r w:rsidRPr="00FD0A4F">
        <w:rPr>
          <w:rFonts w:ascii="Arial" w:eastAsia="Times New Roman" w:hAnsi="Arial" w:cs="Arial"/>
          <w:b/>
          <w:sz w:val="20"/>
          <w:szCs w:val="20"/>
          <w:lang w:val="fr-FR" w:eastAsia="fr-FR"/>
        </w:rPr>
        <w:t>es principaux pr</w:t>
      </w:r>
      <w:r w:rsidR="00EC5613">
        <w:rPr>
          <w:rFonts w:ascii="Arial" w:eastAsia="Times New Roman" w:hAnsi="Arial" w:cs="Arial"/>
          <w:b/>
          <w:sz w:val="20"/>
          <w:szCs w:val="20"/>
          <w:lang w:val="fr-FR" w:eastAsia="fr-FR"/>
        </w:rPr>
        <w:t>ojets régionaux de l’enrichissement</w:t>
      </w:r>
      <w:r w:rsidRPr="00FD0A4F">
        <w:rPr>
          <w:rFonts w:ascii="Arial" w:eastAsia="Times New Roman" w:hAnsi="Arial" w:cs="Arial"/>
          <w:b/>
          <w:sz w:val="20"/>
          <w:szCs w:val="20"/>
          <w:lang w:val="fr-FR" w:eastAsia="fr-FR"/>
        </w:rPr>
        <w:t xml:space="preserve"> alimentaire</w:t>
      </w:r>
      <w:r w:rsidR="00FE3403" w:rsidRPr="00FD0A4F">
        <w:rPr>
          <w:rFonts w:ascii="Arial" w:eastAsia="Times New Roman" w:hAnsi="Arial" w:cs="Arial"/>
          <w:b/>
          <w:sz w:val="20"/>
          <w:szCs w:val="20"/>
          <w:lang w:val="fr-FR" w:eastAsia="fr-FR"/>
        </w:rPr>
        <w:t xml:space="preserve"> au Niger et</w:t>
      </w:r>
      <w:r w:rsidRPr="00FD0A4F">
        <w:rPr>
          <w:rFonts w:ascii="Arial" w:eastAsia="Times New Roman" w:hAnsi="Arial" w:cs="Arial"/>
          <w:b/>
          <w:sz w:val="20"/>
          <w:szCs w:val="20"/>
          <w:lang w:val="fr-FR" w:eastAsia="fr-FR"/>
        </w:rPr>
        <w:t xml:space="preserve"> dans la région de </w:t>
      </w:r>
      <w:r w:rsidR="003E6C0D" w:rsidRPr="00FD0A4F">
        <w:rPr>
          <w:rFonts w:ascii="Arial" w:eastAsia="Times New Roman" w:hAnsi="Arial" w:cs="Arial"/>
          <w:b/>
          <w:sz w:val="20"/>
          <w:szCs w:val="20"/>
          <w:lang w:val="fr-FR" w:eastAsia="fr-FR"/>
        </w:rPr>
        <w:t>l</w:t>
      </w:r>
      <w:r w:rsidRPr="00FD0A4F">
        <w:rPr>
          <w:rFonts w:ascii="Arial" w:eastAsia="Times New Roman" w:hAnsi="Arial" w:cs="Arial"/>
          <w:b/>
          <w:sz w:val="20"/>
          <w:szCs w:val="20"/>
          <w:lang w:val="fr-FR" w:eastAsia="fr-FR"/>
        </w:rPr>
        <w:t>’Afrique de l’Ouest</w:t>
      </w:r>
    </w:p>
    <w:tbl>
      <w:tblPr>
        <w:tblStyle w:val="Grilledutableau"/>
        <w:tblW w:w="10060" w:type="dxa"/>
        <w:tblLook w:val="04A0" w:firstRow="1" w:lastRow="0" w:firstColumn="1" w:lastColumn="0" w:noHBand="0" w:noVBand="1"/>
      </w:tblPr>
      <w:tblGrid>
        <w:gridCol w:w="2263"/>
        <w:gridCol w:w="1134"/>
        <w:gridCol w:w="3261"/>
        <w:gridCol w:w="3402"/>
      </w:tblGrid>
      <w:tr w:rsidR="001C5D5F" w:rsidRPr="00FD0A4F" w14:paraId="1B8F0BC6" w14:textId="77777777" w:rsidTr="007A0D8E">
        <w:tc>
          <w:tcPr>
            <w:tcW w:w="2263" w:type="dxa"/>
          </w:tcPr>
          <w:p w14:paraId="3B279193" w14:textId="77777777" w:rsidR="001C5D5F" w:rsidRPr="00FD0A4F" w:rsidRDefault="001C5D5F" w:rsidP="00FD0A4F">
            <w:pPr>
              <w:jc w:val="both"/>
              <w:rPr>
                <w:rFonts w:ascii="Arial" w:eastAsia="Times New Roman" w:hAnsi="Arial" w:cs="Arial"/>
                <w:b/>
                <w:sz w:val="20"/>
                <w:szCs w:val="20"/>
                <w:lang w:val="fr-FR" w:eastAsia="fr-FR"/>
              </w:rPr>
            </w:pPr>
            <w:r w:rsidRPr="00FD0A4F">
              <w:rPr>
                <w:rFonts w:ascii="Arial" w:eastAsia="Times New Roman" w:hAnsi="Arial" w:cs="Arial"/>
                <w:b/>
                <w:sz w:val="20"/>
                <w:szCs w:val="20"/>
                <w:lang w:val="fr-FR" w:eastAsia="fr-FR"/>
              </w:rPr>
              <w:t>Projet</w:t>
            </w:r>
          </w:p>
        </w:tc>
        <w:tc>
          <w:tcPr>
            <w:tcW w:w="1134" w:type="dxa"/>
          </w:tcPr>
          <w:p w14:paraId="78089788" w14:textId="77777777" w:rsidR="001C5D5F" w:rsidRPr="00FD0A4F" w:rsidRDefault="001C5D5F" w:rsidP="00FD0A4F">
            <w:pPr>
              <w:jc w:val="both"/>
              <w:rPr>
                <w:rFonts w:ascii="Arial" w:eastAsia="Times New Roman" w:hAnsi="Arial" w:cs="Arial"/>
                <w:b/>
                <w:sz w:val="20"/>
                <w:szCs w:val="20"/>
                <w:lang w:val="fr-FR" w:eastAsia="fr-FR"/>
              </w:rPr>
            </w:pPr>
            <w:r w:rsidRPr="00FD0A4F">
              <w:rPr>
                <w:rFonts w:ascii="Arial" w:eastAsia="Times New Roman" w:hAnsi="Arial" w:cs="Arial"/>
                <w:b/>
                <w:sz w:val="20"/>
                <w:szCs w:val="20"/>
                <w:lang w:val="fr-FR" w:eastAsia="fr-FR"/>
              </w:rPr>
              <w:t>Période</w:t>
            </w:r>
          </w:p>
        </w:tc>
        <w:tc>
          <w:tcPr>
            <w:tcW w:w="3261" w:type="dxa"/>
          </w:tcPr>
          <w:p w14:paraId="7CAA2228" w14:textId="77777777" w:rsidR="001C5D5F" w:rsidRPr="00FD0A4F" w:rsidRDefault="001C5D5F" w:rsidP="00FD0A4F">
            <w:pPr>
              <w:jc w:val="both"/>
              <w:rPr>
                <w:rFonts w:ascii="Arial" w:eastAsia="Times New Roman" w:hAnsi="Arial" w:cs="Arial"/>
                <w:b/>
                <w:sz w:val="20"/>
                <w:szCs w:val="20"/>
                <w:lang w:val="fr-FR" w:eastAsia="fr-FR"/>
              </w:rPr>
            </w:pPr>
            <w:r w:rsidRPr="00FD0A4F">
              <w:rPr>
                <w:rFonts w:ascii="Arial" w:eastAsia="Times New Roman" w:hAnsi="Arial" w:cs="Arial"/>
                <w:b/>
                <w:sz w:val="20"/>
                <w:szCs w:val="20"/>
                <w:lang w:val="fr-FR" w:eastAsia="fr-FR"/>
              </w:rPr>
              <w:t>Eléments clés</w:t>
            </w:r>
          </w:p>
        </w:tc>
        <w:tc>
          <w:tcPr>
            <w:tcW w:w="3402" w:type="dxa"/>
          </w:tcPr>
          <w:p w14:paraId="25ED4C26" w14:textId="5474EC7D" w:rsidR="001C5D5F" w:rsidRPr="00FD0A4F" w:rsidRDefault="001C5D5F" w:rsidP="00FD0A4F">
            <w:pPr>
              <w:jc w:val="both"/>
              <w:rPr>
                <w:rFonts w:ascii="Arial" w:eastAsia="Times New Roman" w:hAnsi="Arial" w:cs="Arial"/>
                <w:b/>
                <w:sz w:val="20"/>
                <w:szCs w:val="20"/>
                <w:lang w:val="fr-FR" w:eastAsia="fr-FR"/>
              </w:rPr>
            </w:pPr>
            <w:r w:rsidRPr="00FD0A4F">
              <w:rPr>
                <w:rFonts w:ascii="Arial" w:eastAsia="Times New Roman" w:hAnsi="Arial" w:cs="Arial"/>
                <w:b/>
                <w:sz w:val="20"/>
                <w:szCs w:val="20"/>
                <w:lang w:val="fr-FR" w:eastAsia="fr-FR"/>
              </w:rPr>
              <w:t>Résultats obtenus</w:t>
            </w:r>
          </w:p>
        </w:tc>
      </w:tr>
      <w:tr w:rsidR="00FE3403" w:rsidRPr="001A51F2" w14:paraId="7D28FB11" w14:textId="77777777" w:rsidTr="007A0D8E">
        <w:tc>
          <w:tcPr>
            <w:tcW w:w="2263" w:type="dxa"/>
          </w:tcPr>
          <w:p w14:paraId="70A1F210" w14:textId="0219D043" w:rsidR="00FE3403" w:rsidRPr="00FD0A4F" w:rsidRDefault="00FE3403" w:rsidP="008A37EB">
            <w:pPr>
              <w:rPr>
                <w:rFonts w:ascii="Arial" w:eastAsia="Times New Roman" w:hAnsi="Arial" w:cs="Arial"/>
                <w:b/>
                <w:sz w:val="20"/>
                <w:szCs w:val="20"/>
                <w:lang w:val="fr-FR" w:eastAsia="fr-FR"/>
              </w:rPr>
            </w:pPr>
            <w:r w:rsidRPr="00FD0A4F">
              <w:rPr>
                <w:rFonts w:ascii="Arial" w:hAnsi="Arial" w:cs="Arial"/>
                <w:sz w:val="20"/>
                <w:szCs w:val="20"/>
                <w:lang w:val="fr-FR"/>
              </w:rPr>
              <w:t>Le Projet d’Appui à la Fortification Alimentaire au Niger (PAFAN)</w:t>
            </w:r>
          </w:p>
        </w:tc>
        <w:tc>
          <w:tcPr>
            <w:tcW w:w="1134" w:type="dxa"/>
          </w:tcPr>
          <w:p w14:paraId="0FD04FCB" w14:textId="08A929FA" w:rsidR="00FE3403" w:rsidRPr="00FD0A4F" w:rsidRDefault="009E2462" w:rsidP="00FD0A4F">
            <w:pPr>
              <w:jc w:val="both"/>
              <w:rPr>
                <w:rFonts w:ascii="Arial" w:eastAsia="Times New Roman" w:hAnsi="Arial" w:cs="Arial"/>
                <w:b/>
                <w:sz w:val="20"/>
                <w:szCs w:val="20"/>
                <w:lang w:val="fr-FR" w:eastAsia="fr-FR"/>
              </w:rPr>
            </w:pPr>
            <w:r w:rsidRPr="00FD0A4F">
              <w:rPr>
                <w:rFonts w:ascii="Arial" w:eastAsia="Times New Roman" w:hAnsi="Arial" w:cs="Arial"/>
                <w:b/>
                <w:sz w:val="20"/>
                <w:szCs w:val="20"/>
                <w:lang w:val="fr-FR" w:eastAsia="fr-FR"/>
              </w:rPr>
              <w:t>2017-2021</w:t>
            </w:r>
          </w:p>
        </w:tc>
        <w:tc>
          <w:tcPr>
            <w:tcW w:w="3261" w:type="dxa"/>
          </w:tcPr>
          <w:p w14:paraId="7147D409" w14:textId="5F05B7A8" w:rsidR="00B00083" w:rsidRPr="00FD0A4F" w:rsidRDefault="008A37EB" w:rsidP="008A37EB">
            <w:pPr>
              <w:spacing w:after="120"/>
              <w:rPr>
                <w:rFonts w:ascii="Arial" w:hAnsi="Arial" w:cs="Arial"/>
                <w:sz w:val="20"/>
                <w:szCs w:val="20"/>
                <w:lang w:val="fr-FR"/>
              </w:rPr>
            </w:pPr>
            <w:r>
              <w:rPr>
                <w:rFonts w:ascii="Arial" w:hAnsi="Arial" w:cs="Arial"/>
                <w:sz w:val="20"/>
                <w:szCs w:val="20"/>
                <w:lang w:val="fr-FR"/>
              </w:rPr>
              <w:t>A</w:t>
            </w:r>
            <w:r w:rsidR="00B00083" w:rsidRPr="00FD0A4F">
              <w:rPr>
                <w:rFonts w:ascii="Arial" w:hAnsi="Arial" w:cs="Arial"/>
                <w:sz w:val="20"/>
                <w:szCs w:val="20"/>
                <w:lang w:val="fr-FR"/>
              </w:rPr>
              <w:t>méliorer le statut nutritionnel des populations vulnérables du Niger en renforçant l'accès durable aux aliments enrichi</w:t>
            </w:r>
            <w:r w:rsidR="004C778B">
              <w:rPr>
                <w:rFonts w:ascii="Arial" w:hAnsi="Arial" w:cs="Arial"/>
                <w:sz w:val="20"/>
                <w:szCs w:val="20"/>
                <w:lang w:val="fr-FR"/>
              </w:rPr>
              <w:t>s</w:t>
            </w:r>
            <w:r w:rsidR="00B00083" w:rsidRPr="00FD0A4F">
              <w:rPr>
                <w:rFonts w:ascii="Arial" w:hAnsi="Arial" w:cs="Arial"/>
                <w:sz w:val="20"/>
                <w:szCs w:val="20"/>
                <w:lang w:val="fr-FR"/>
              </w:rPr>
              <w:t xml:space="preserve"> et leur consommation</w:t>
            </w:r>
            <w:r w:rsidR="004C778B">
              <w:rPr>
                <w:rFonts w:ascii="Arial" w:hAnsi="Arial" w:cs="Arial"/>
                <w:sz w:val="20"/>
                <w:szCs w:val="20"/>
                <w:lang w:val="fr-FR"/>
              </w:rPr>
              <w:t>. Il s’agira</w:t>
            </w:r>
            <w:r w:rsidR="00B00083" w:rsidRPr="00FD0A4F">
              <w:rPr>
                <w:rFonts w:ascii="Arial" w:hAnsi="Arial" w:cs="Arial"/>
                <w:sz w:val="20"/>
                <w:szCs w:val="20"/>
                <w:lang w:val="fr-FR"/>
              </w:rPr>
              <w:t xml:space="preserve"> spécifiquement</w:t>
            </w:r>
            <w:r w:rsidR="00597CF3">
              <w:rPr>
                <w:rFonts w:ascii="Arial" w:hAnsi="Arial" w:cs="Arial"/>
                <w:sz w:val="20"/>
                <w:szCs w:val="20"/>
                <w:lang w:val="fr-FR"/>
              </w:rPr>
              <w:t xml:space="preserve"> de renforcer</w:t>
            </w:r>
            <w:r w:rsidR="00B00083" w:rsidRPr="00FD0A4F">
              <w:rPr>
                <w:rFonts w:ascii="Arial" w:hAnsi="Arial" w:cs="Arial"/>
                <w:sz w:val="20"/>
                <w:szCs w:val="20"/>
                <w:lang w:val="fr-FR"/>
              </w:rPr>
              <w:t xml:space="preserve"> </w:t>
            </w:r>
            <w:r w:rsidR="00597CF3">
              <w:rPr>
                <w:rFonts w:ascii="Arial" w:hAnsi="Arial" w:cs="Arial"/>
                <w:sz w:val="20"/>
                <w:szCs w:val="20"/>
                <w:lang w:val="fr-FR"/>
              </w:rPr>
              <w:t xml:space="preserve"> le système de </w:t>
            </w:r>
            <w:r w:rsidR="00B00083" w:rsidRPr="00FD0A4F">
              <w:rPr>
                <w:rFonts w:ascii="Arial" w:hAnsi="Arial" w:cs="Arial"/>
                <w:sz w:val="20"/>
                <w:szCs w:val="20"/>
                <w:lang w:val="fr-FR"/>
              </w:rPr>
              <w:t xml:space="preserve">production locale, la </w:t>
            </w:r>
            <w:r w:rsidR="00597CF3" w:rsidRPr="00FD0A4F">
              <w:rPr>
                <w:rFonts w:ascii="Arial" w:hAnsi="Arial" w:cs="Arial"/>
                <w:sz w:val="20"/>
                <w:szCs w:val="20"/>
                <w:lang w:val="fr-FR"/>
              </w:rPr>
              <w:t>c</w:t>
            </w:r>
            <w:r w:rsidR="00597CF3">
              <w:rPr>
                <w:rFonts w:ascii="Arial" w:hAnsi="Arial" w:cs="Arial"/>
                <w:sz w:val="20"/>
                <w:szCs w:val="20"/>
                <w:lang w:val="fr-FR"/>
              </w:rPr>
              <w:t>ommercialisation</w:t>
            </w:r>
            <w:r w:rsidR="00B00083" w:rsidRPr="00FD0A4F">
              <w:rPr>
                <w:rFonts w:ascii="Arial" w:hAnsi="Arial" w:cs="Arial"/>
                <w:sz w:val="20"/>
                <w:szCs w:val="20"/>
                <w:lang w:val="fr-FR"/>
              </w:rPr>
              <w:t xml:space="preserve"> et la </w:t>
            </w:r>
            <w:r w:rsidR="00002A22">
              <w:rPr>
                <w:rFonts w:ascii="Arial" w:hAnsi="Arial" w:cs="Arial"/>
                <w:sz w:val="20"/>
                <w:szCs w:val="20"/>
                <w:lang w:val="fr-FR"/>
              </w:rPr>
              <w:t>promotion des aliments enrichi</w:t>
            </w:r>
            <w:r w:rsidR="00B00083" w:rsidRPr="00FD0A4F">
              <w:rPr>
                <w:rFonts w:ascii="Arial" w:hAnsi="Arial" w:cs="Arial"/>
                <w:sz w:val="20"/>
                <w:szCs w:val="20"/>
                <w:lang w:val="fr-FR"/>
              </w:rPr>
              <w:t xml:space="preserve"> localement destinés aux femmes et aux jeunes enfants dans 10 départements du Niger dans un cadre national favorable</w:t>
            </w:r>
            <w:r w:rsidR="00597CF3">
              <w:rPr>
                <w:rFonts w:ascii="Arial" w:hAnsi="Arial" w:cs="Arial"/>
                <w:sz w:val="20"/>
                <w:szCs w:val="20"/>
                <w:lang w:val="fr-FR"/>
              </w:rPr>
              <w:t xml:space="preserve"> sur le plan législatif et de la </w:t>
            </w:r>
            <w:r w:rsidR="00570BFD">
              <w:rPr>
                <w:rFonts w:ascii="Arial" w:hAnsi="Arial" w:cs="Arial"/>
                <w:sz w:val="20"/>
                <w:szCs w:val="20"/>
                <w:lang w:val="fr-FR"/>
              </w:rPr>
              <w:t>gouvernance.</w:t>
            </w:r>
          </w:p>
          <w:p w14:paraId="4591DB83" w14:textId="77777777" w:rsidR="00FE3403" w:rsidRPr="00FD0A4F" w:rsidRDefault="00FE3403" w:rsidP="00FD0A4F">
            <w:pPr>
              <w:jc w:val="both"/>
              <w:rPr>
                <w:rFonts w:ascii="Arial" w:eastAsia="Times New Roman" w:hAnsi="Arial" w:cs="Arial"/>
                <w:b/>
                <w:sz w:val="20"/>
                <w:szCs w:val="20"/>
                <w:lang w:val="fr-FR" w:eastAsia="fr-FR"/>
              </w:rPr>
            </w:pPr>
          </w:p>
        </w:tc>
        <w:tc>
          <w:tcPr>
            <w:tcW w:w="3402" w:type="dxa"/>
          </w:tcPr>
          <w:p w14:paraId="306C8397" w14:textId="2075F954" w:rsidR="00B00083" w:rsidRPr="00FD0A4F" w:rsidRDefault="00B00083" w:rsidP="00FD0A4F">
            <w:pPr>
              <w:spacing w:after="120"/>
              <w:jc w:val="both"/>
              <w:rPr>
                <w:rFonts w:ascii="Arial" w:hAnsi="Arial" w:cs="Arial"/>
                <w:sz w:val="20"/>
                <w:szCs w:val="20"/>
                <w:lang w:val="fr-FR"/>
              </w:rPr>
            </w:pPr>
            <w:r w:rsidRPr="00FD0A4F">
              <w:rPr>
                <w:rFonts w:ascii="Arial" w:hAnsi="Arial" w:cs="Arial"/>
                <w:sz w:val="20"/>
                <w:szCs w:val="20"/>
                <w:lang w:val="fr-FR"/>
              </w:rPr>
              <w:t xml:space="preserve">Le projet PAFAN global </w:t>
            </w:r>
            <w:r w:rsidR="00597CF3">
              <w:rPr>
                <w:rFonts w:ascii="Arial" w:hAnsi="Arial" w:cs="Arial"/>
                <w:sz w:val="20"/>
                <w:szCs w:val="20"/>
                <w:lang w:val="fr-FR"/>
              </w:rPr>
              <w:t xml:space="preserve"> a</w:t>
            </w:r>
            <w:r w:rsidRPr="00FD0A4F">
              <w:rPr>
                <w:rFonts w:ascii="Arial" w:hAnsi="Arial" w:cs="Arial"/>
                <w:sz w:val="20"/>
                <w:szCs w:val="20"/>
                <w:lang w:val="fr-FR"/>
              </w:rPr>
              <w:t xml:space="preserve"> bien démarré avec les audits et la stratégie de mise en œuvre détaillée.</w:t>
            </w:r>
          </w:p>
          <w:p w14:paraId="4E01058E" w14:textId="77777777"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Le recrutement et la formation de l’équipe</w:t>
            </w:r>
          </w:p>
          <w:p w14:paraId="183F004A" w14:textId="77777777"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 xml:space="preserve">L’appui à l’organisation du lancement officiel du projet </w:t>
            </w:r>
          </w:p>
          <w:p w14:paraId="43FAD958" w14:textId="77777777"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 xml:space="preserve">Les ateliers et les rencontres techniques avec les codemandeurs </w:t>
            </w:r>
          </w:p>
          <w:p w14:paraId="0970E33B" w14:textId="77777777"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 xml:space="preserve">La préparation et la mise en œuvre de trois diagnostics </w:t>
            </w:r>
          </w:p>
          <w:p w14:paraId="4ACA153E" w14:textId="77777777"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 xml:space="preserve">Une prospection sur les entreprises agroalimentaires </w:t>
            </w:r>
          </w:p>
          <w:p w14:paraId="459DB7F3" w14:textId="522DC0FF" w:rsidR="00B00083" w:rsidRPr="00FD0A4F" w:rsidRDefault="00B00083" w:rsidP="006B6DB2">
            <w:pPr>
              <w:pStyle w:val="Paragraphedeliste"/>
              <w:numPr>
                <w:ilvl w:val="0"/>
                <w:numId w:val="37"/>
              </w:numPr>
              <w:ind w:left="360"/>
              <w:jc w:val="both"/>
              <w:rPr>
                <w:rFonts w:ascii="Arial" w:hAnsi="Arial" w:cs="Arial"/>
                <w:sz w:val="20"/>
                <w:szCs w:val="20"/>
              </w:rPr>
            </w:pPr>
            <w:r w:rsidRPr="00FD0A4F">
              <w:rPr>
                <w:rFonts w:ascii="Arial" w:hAnsi="Arial" w:cs="Arial"/>
                <w:sz w:val="20"/>
                <w:szCs w:val="20"/>
                <w:lang w:val="fr-FR"/>
              </w:rPr>
              <w:t>La préparation de l’enquête</w:t>
            </w:r>
            <w:r w:rsidR="00B71656">
              <w:rPr>
                <w:rFonts w:ascii="Arial" w:hAnsi="Arial" w:cs="Arial"/>
                <w:sz w:val="20"/>
                <w:szCs w:val="20"/>
                <w:lang w:val="fr-FR"/>
              </w:rPr>
              <w:t xml:space="preserve"> FRAT</w:t>
            </w:r>
            <w:r w:rsidRPr="00FD0A4F">
              <w:rPr>
                <w:rFonts w:ascii="Arial" w:hAnsi="Arial" w:cs="Arial"/>
                <w:sz w:val="20"/>
                <w:szCs w:val="20"/>
                <w:lang w:val="fr-FR"/>
              </w:rPr>
              <w:t xml:space="preserve"> </w:t>
            </w:r>
          </w:p>
          <w:p w14:paraId="4EA6C99B" w14:textId="77777777"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 xml:space="preserve">Une première phase de formation/recyclage des 7 UP Misola et Garin Yaara </w:t>
            </w:r>
          </w:p>
          <w:p w14:paraId="6F912176" w14:textId="4F2568B8" w:rsidR="00B00083" w:rsidRPr="00415AF6" w:rsidRDefault="00B00083" w:rsidP="006B6DB2">
            <w:pPr>
              <w:pStyle w:val="Paragraphedeliste"/>
              <w:numPr>
                <w:ilvl w:val="0"/>
                <w:numId w:val="37"/>
              </w:numPr>
              <w:ind w:left="360"/>
              <w:jc w:val="both"/>
              <w:rPr>
                <w:rFonts w:ascii="Arial" w:hAnsi="Arial" w:cs="Arial"/>
                <w:sz w:val="20"/>
                <w:szCs w:val="20"/>
                <w:lang w:val="fr-BE"/>
              </w:rPr>
            </w:pPr>
            <w:r w:rsidRPr="00FD0A4F">
              <w:rPr>
                <w:rFonts w:ascii="Arial" w:hAnsi="Arial" w:cs="Arial"/>
                <w:sz w:val="20"/>
                <w:szCs w:val="20"/>
                <w:lang w:val="fr-FR"/>
              </w:rPr>
              <w:t>Le lancement d’une étude pour optimiser la conservation d</w:t>
            </w:r>
            <w:r w:rsidR="00ED71C6">
              <w:rPr>
                <w:rFonts w:ascii="Arial" w:hAnsi="Arial" w:cs="Arial"/>
                <w:sz w:val="20"/>
                <w:szCs w:val="20"/>
                <w:lang w:val="fr-FR"/>
              </w:rPr>
              <w:t>es farines infantiles enrichis</w:t>
            </w:r>
            <w:r w:rsidRPr="00FD0A4F">
              <w:rPr>
                <w:rFonts w:ascii="Arial" w:hAnsi="Arial" w:cs="Arial"/>
                <w:sz w:val="20"/>
                <w:szCs w:val="20"/>
                <w:lang w:val="fr-FR"/>
              </w:rPr>
              <w:t xml:space="preserve"> </w:t>
            </w:r>
          </w:p>
          <w:p w14:paraId="079F1659" w14:textId="77777777" w:rsidR="00FE3403" w:rsidRPr="00415AF6" w:rsidRDefault="00FE3403" w:rsidP="00FD0A4F">
            <w:pPr>
              <w:jc w:val="both"/>
              <w:rPr>
                <w:rFonts w:ascii="Arial" w:eastAsia="Times New Roman" w:hAnsi="Arial" w:cs="Arial"/>
                <w:b/>
                <w:sz w:val="20"/>
                <w:szCs w:val="20"/>
                <w:lang w:val="fr-BE" w:eastAsia="fr-FR"/>
              </w:rPr>
            </w:pPr>
          </w:p>
        </w:tc>
      </w:tr>
      <w:tr w:rsidR="00FE3403" w:rsidRPr="00FD0A4F" w14:paraId="1DFB3520" w14:textId="77777777" w:rsidTr="007A0D8E">
        <w:tc>
          <w:tcPr>
            <w:tcW w:w="2263" w:type="dxa"/>
          </w:tcPr>
          <w:p w14:paraId="25F64464" w14:textId="77777777" w:rsidR="00736716" w:rsidRPr="00FD0A4F" w:rsidRDefault="00736716" w:rsidP="008A37EB">
            <w:pPr>
              <w:rPr>
                <w:rFonts w:ascii="Arial" w:hAnsi="Arial" w:cs="Arial"/>
                <w:color w:val="000000"/>
                <w:sz w:val="20"/>
                <w:szCs w:val="20"/>
                <w:lang w:val="fr-FR" w:eastAsia="nl-NL"/>
              </w:rPr>
            </w:pPr>
            <w:r w:rsidRPr="00FD0A4F">
              <w:rPr>
                <w:rFonts w:ascii="Arial" w:hAnsi="Arial" w:cs="Arial"/>
                <w:color w:val="000000"/>
                <w:sz w:val="20"/>
                <w:szCs w:val="20"/>
                <w:lang w:val="fr-FR" w:eastAsia="nl-NL"/>
              </w:rPr>
              <w:t xml:space="preserve">Projet de Fortification des Produits Alimentaires Transformés (FOPAT) </w:t>
            </w:r>
          </w:p>
          <w:p w14:paraId="00496E59" w14:textId="77777777" w:rsidR="00736716" w:rsidRPr="00FD0A4F" w:rsidRDefault="00736716" w:rsidP="00FD0A4F">
            <w:pPr>
              <w:jc w:val="both"/>
              <w:rPr>
                <w:rFonts w:ascii="Arial" w:hAnsi="Arial" w:cs="Arial"/>
                <w:color w:val="000000"/>
                <w:sz w:val="20"/>
                <w:szCs w:val="20"/>
                <w:lang w:val="fr-FR" w:eastAsia="nl-NL"/>
              </w:rPr>
            </w:pPr>
          </w:p>
          <w:p w14:paraId="44CE2788" w14:textId="1F9BD542" w:rsidR="00FE3403" w:rsidRPr="00FD0A4F" w:rsidRDefault="00FE3403" w:rsidP="00FD0A4F">
            <w:pPr>
              <w:jc w:val="both"/>
              <w:rPr>
                <w:rFonts w:ascii="Arial" w:hAnsi="Arial" w:cs="Arial"/>
                <w:color w:val="000000"/>
                <w:sz w:val="20"/>
                <w:szCs w:val="20"/>
                <w:lang w:val="fr-FR" w:eastAsia="nl-NL"/>
              </w:rPr>
            </w:pPr>
          </w:p>
          <w:p w14:paraId="7471F110" w14:textId="000116A3" w:rsidR="00736716" w:rsidRPr="00FD0A4F" w:rsidRDefault="00736716" w:rsidP="00FD0A4F">
            <w:pPr>
              <w:jc w:val="both"/>
              <w:rPr>
                <w:rFonts w:ascii="Arial" w:eastAsia="Times New Roman" w:hAnsi="Arial" w:cs="Arial"/>
                <w:sz w:val="20"/>
                <w:szCs w:val="20"/>
                <w:lang w:val="fr-FR" w:eastAsia="fr-FR"/>
              </w:rPr>
            </w:pPr>
          </w:p>
        </w:tc>
        <w:tc>
          <w:tcPr>
            <w:tcW w:w="1134" w:type="dxa"/>
          </w:tcPr>
          <w:p w14:paraId="5239E17B" w14:textId="6CAE4380" w:rsidR="00FE3403" w:rsidRPr="00FD0A4F" w:rsidRDefault="00BE7D94" w:rsidP="00FD0A4F">
            <w:pPr>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2017-2021</w:t>
            </w:r>
          </w:p>
        </w:tc>
        <w:tc>
          <w:tcPr>
            <w:tcW w:w="3261" w:type="dxa"/>
          </w:tcPr>
          <w:p w14:paraId="118C1077" w14:textId="28AB8018" w:rsidR="00FE3403" w:rsidRPr="00FD0A4F" w:rsidRDefault="00002A22" w:rsidP="008A37EB">
            <w:pPr>
              <w:rPr>
                <w:rFonts w:ascii="Arial" w:eastAsia="Times New Roman" w:hAnsi="Arial" w:cs="Arial"/>
                <w:sz w:val="20"/>
                <w:szCs w:val="20"/>
                <w:lang w:val="fr-FR" w:eastAsia="fr-FR"/>
              </w:rPr>
            </w:pPr>
            <w:r>
              <w:rPr>
                <w:rFonts w:ascii="Arial" w:hAnsi="Arial" w:cs="Arial"/>
                <w:color w:val="000000"/>
                <w:sz w:val="20"/>
                <w:szCs w:val="20"/>
                <w:lang w:val="fr-FR" w:eastAsia="nl-NL"/>
              </w:rPr>
              <w:t>enrichis</w:t>
            </w:r>
            <w:r w:rsidR="00736716" w:rsidRPr="00FD0A4F">
              <w:rPr>
                <w:rFonts w:ascii="Arial" w:hAnsi="Arial" w:cs="Arial"/>
                <w:color w:val="000000"/>
                <w:sz w:val="20"/>
                <w:szCs w:val="20"/>
                <w:lang w:val="fr-FR" w:eastAsia="nl-NL"/>
              </w:rPr>
              <w:t xml:space="preserve"> les aliment</w:t>
            </w:r>
            <w:r w:rsidR="008A37EB">
              <w:rPr>
                <w:rFonts w:ascii="Arial" w:hAnsi="Arial" w:cs="Arial"/>
                <w:color w:val="000000"/>
                <w:sz w:val="20"/>
                <w:szCs w:val="20"/>
                <w:lang w:val="fr-FR" w:eastAsia="nl-NL"/>
              </w:rPr>
              <w:t>s</w:t>
            </w:r>
            <w:r w:rsidR="00736716" w:rsidRPr="00FD0A4F">
              <w:rPr>
                <w:rFonts w:ascii="Arial" w:hAnsi="Arial" w:cs="Arial"/>
                <w:color w:val="000000"/>
                <w:sz w:val="20"/>
                <w:szCs w:val="20"/>
                <w:lang w:val="fr-FR" w:eastAsia="nl-NL"/>
              </w:rPr>
              <w:t xml:space="preserve"> de consommation courante au Niger La finalité du projet est </w:t>
            </w:r>
            <w:r w:rsidR="00736716" w:rsidRPr="00FD0A4F">
              <w:rPr>
                <w:rFonts w:ascii="Arial" w:hAnsi="Arial" w:cs="Arial"/>
                <w:b/>
                <w:bCs/>
                <w:color w:val="000000"/>
                <w:sz w:val="20"/>
                <w:szCs w:val="20"/>
                <w:lang w:val="fr-FR" w:eastAsia="nl-NL"/>
              </w:rPr>
              <w:t>d’améliorer la qualité et la disponibilité d'aliments nutritionnels de consommation courante au Niger</w:t>
            </w:r>
            <w:r w:rsidR="00736716" w:rsidRPr="00FD0A4F">
              <w:rPr>
                <w:rFonts w:ascii="Arial" w:hAnsi="Arial" w:cs="Arial"/>
                <w:color w:val="000000"/>
                <w:sz w:val="20"/>
                <w:szCs w:val="20"/>
                <w:lang w:val="fr-FR" w:eastAsia="nl-NL"/>
              </w:rPr>
              <w:t>. Favoriser la structuration des filières locales de produits alimentaires issus d’une transformation « primaire », en particulier ceux issus de la mouture des céréales, des légumineuses et de l’extraction de l’huile des graines</w:t>
            </w:r>
            <w:r w:rsidR="003E314F">
              <w:rPr>
                <w:rFonts w:ascii="Arial" w:hAnsi="Arial" w:cs="Arial"/>
                <w:color w:val="000000"/>
                <w:sz w:val="20"/>
                <w:szCs w:val="20"/>
                <w:lang w:val="fr-FR" w:eastAsia="nl-NL"/>
              </w:rPr>
              <w:t>.</w:t>
            </w:r>
          </w:p>
        </w:tc>
        <w:tc>
          <w:tcPr>
            <w:tcW w:w="3402" w:type="dxa"/>
          </w:tcPr>
          <w:p w14:paraId="6FEFC01D" w14:textId="0025582F" w:rsidR="00736716" w:rsidRPr="00415AF6" w:rsidRDefault="008A37EB" w:rsidP="006B6DB2">
            <w:pPr>
              <w:pStyle w:val="Paragraphedeliste"/>
              <w:numPr>
                <w:ilvl w:val="0"/>
                <w:numId w:val="38"/>
              </w:numPr>
              <w:ind w:left="360"/>
              <w:jc w:val="both"/>
              <w:rPr>
                <w:rFonts w:ascii="Arial" w:hAnsi="Arial" w:cs="Arial"/>
                <w:sz w:val="20"/>
                <w:szCs w:val="20"/>
                <w:lang w:val="fr-BE"/>
              </w:rPr>
            </w:pPr>
            <w:r>
              <w:rPr>
                <w:rFonts w:ascii="Arial" w:hAnsi="Arial" w:cs="Arial"/>
                <w:sz w:val="20"/>
                <w:szCs w:val="20"/>
                <w:lang w:val="fr-FR"/>
              </w:rPr>
              <w:t>S</w:t>
            </w:r>
            <w:r w:rsidR="00736716" w:rsidRPr="00FD0A4F">
              <w:rPr>
                <w:rFonts w:ascii="Arial" w:hAnsi="Arial" w:cs="Arial"/>
                <w:sz w:val="20"/>
                <w:szCs w:val="20"/>
                <w:lang w:val="fr-FR"/>
              </w:rPr>
              <w:t>ignature de la convention de subvention EP</w:t>
            </w:r>
          </w:p>
          <w:p w14:paraId="5BAA113E" w14:textId="77777777" w:rsidR="00736716" w:rsidRPr="00415AF6" w:rsidRDefault="00736716" w:rsidP="006B6DB2">
            <w:pPr>
              <w:pStyle w:val="Paragraphedeliste"/>
              <w:numPr>
                <w:ilvl w:val="0"/>
                <w:numId w:val="38"/>
              </w:numPr>
              <w:ind w:left="360"/>
              <w:jc w:val="both"/>
              <w:rPr>
                <w:rFonts w:ascii="Arial" w:hAnsi="Arial" w:cs="Arial"/>
                <w:sz w:val="20"/>
                <w:szCs w:val="20"/>
                <w:lang w:val="fr-BE"/>
              </w:rPr>
            </w:pPr>
            <w:r w:rsidRPr="00FD0A4F">
              <w:rPr>
                <w:rFonts w:ascii="Arial" w:hAnsi="Arial" w:cs="Arial"/>
                <w:sz w:val="20"/>
                <w:szCs w:val="20"/>
                <w:lang w:val="fr-FR"/>
              </w:rPr>
              <w:t xml:space="preserve">Préparation de l’accord entre PAM et Gret </w:t>
            </w:r>
          </w:p>
          <w:p w14:paraId="26646957" w14:textId="1DFAE447" w:rsidR="00736716" w:rsidRPr="00FD0A4F" w:rsidRDefault="003E314F" w:rsidP="006B6DB2">
            <w:pPr>
              <w:pStyle w:val="Paragraphedeliste"/>
              <w:numPr>
                <w:ilvl w:val="0"/>
                <w:numId w:val="38"/>
              </w:numPr>
              <w:ind w:left="360"/>
              <w:jc w:val="both"/>
              <w:rPr>
                <w:rFonts w:ascii="Arial" w:hAnsi="Arial" w:cs="Arial"/>
                <w:sz w:val="20"/>
                <w:szCs w:val="20"/>
              </w:rPr>
            </w:pPr>
            <w:r>
              <w:rPr>
                <w:rFonts w:ascii="Arial" w:hAnsi="Arial" w:cs="Arial"/>
                <w:sz w:val="20"/>
                <w:szCs w:val="20"/>
                <w:lang w:val="fr-FR"/>
              </w:rPr>
              <w:t>P</w:t>
            </w:r>
            <w:r w:rsidR="00736716" w:rsidRPr="00FD0A4F">
              <w:rPr>
                <w:rFonts w:ascii="Arial" w:hAnsi="Arial" w:cs="Arial"/>
                <w:sz w:val="20"/>
                <w:szCs w:val="20"/>
                <w:lang w:val="fr-FR"/>
              </w:rPr>
              <w:t xml:space="preserve">ersonnel recruté a été formé </w:t>
            </w:r>
          </w:p>
          <w:p w14:paraId="45606478" w14:textId="77777777" w:rsidR="00FE3403" w:rsidRPr="00FD0A4F" w:rsidRDefault="00FE3403" w:rsidP="00FD0A4F">
            <w:pPr>
              <w:pStyle w:val="Paragraphedeliste"/>
              <w:ind w:left="170"/>
              <w:jc w:val="both"/>
              <w:rPr>
                <w:rFonts w:ascii="Arial" w:eastAsia="Times New Roman" w:hAnsi="Arial" w:cs="Arial"/>
                <w:sz w:val="20"/>
                <w:szCs w:val="20"/>
                <w:lang w:val="fr-FR" w:eastAsia="fr-FR"/>
              </w:rPr>
            </w:pPr>
          </w:p>
        </w:tc>
      </w:tr>
      <w:tr w:rsidR="001C5D5F" w:rsidRPr="001A51F2" w14:paraId="3BF67B08" w14:textId="77777777" w:rsidTr="007A0D8E">
        <w:tc>
          <w:tcPr>
            <w:tcW w:w="2263" w:type="dxa"/>
          </w:tcPr>
          <w:p w14:paraId="01CB8941" w14:textId="33B4A697" w:rsidR="001C5D5F" w:rsidRPr="00FD0A4F" w:rsidRDefault="001C5D5F" w:rsidP="008A37EB">
            <w:pPr>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Programme Régional « Faire Tâche</w:t>
            </w:r>
            <w:r w:rsidR="008A37EB">
              <w:rPr>
                <w:rFonts w:ascii="Arial" w:eastAsia="Times New Roman" w:hAnsi="Arial" w:cs="Arial"/>
                <w:sz w:val="20"/>
                <w:szCs w:val="20"/>
                <w:lang w:val="fr-FR" w:eastAsia="fr-FR"/>
              </w:rPr>
              <w:t xml:space="preserve"> </w:t>
            </w:r>
            <w:r w:rsidRPr="00FD0A4F">
              <w:rPr>
                <w:rFonts w:ascii="Arial" w:eastAsia="Times New Roman" w:hAnsi="Arial" w:cs="Arial"/>
                <w:sz w:val="20"/>
                <w:szCs w:val="20"/>
                <w:lang w:val="fr-FR" w:eastAsia="fr-FR"/>
              </w:rPr>
              <w:t>d’Huile en Afrique de l’Ouest »</w:t>
            </w:r>
            <w:r w:rsidRPr="00FD0A4F">
              <w:rPr>
                <w:rStyle w:val="Appelnotedebasdep"/>
                <w:rFonts w:ascii="Arial" w:eastAsia="Times New Roman" w:hAnsi="Arial" w:cs="Arial"/>
                <w:sz w:val="20"/>
                <w:szCs w:val="20"/>
                <w:lang w:val="fr-FR" w:eastAsia="fr-FR"/>
              </w:rPr>
              <w:footnoteReference w:id="16"/>
            </w:r>
          </w:p>
          <w:p w14:paraId="2F9315D2" w14:textId="01D3EEFB" w:rsidR="001C5D5F" w:rsidRPr="00FD0A4F" w:rsidRDefault="001C5D5F" w:rsidP="008A37EB">
            <w:pPr>
              <w:rPr>
                <w:rFonts w:ascii="Arial" w:eastAsia="Times New Roman" w:hAnsi="Arial" w:cs="Arial"/>
                <w:sz w:val="20"/>
                <w:szCs w:val="20"/>
                <w:lang w:val="fr-FR" w:eastAsia="fr-FR"/>
              </w:rPr>
            </w:pPr>
            <w:r w:rsidRPr="00FD0A4F">
              <w:rPr>
                <w:rFonts w:ascii="Arial" w:eastAsia="Times New Roman" w:hAnsi="Arial" w:cs="Arial"/>
                <w:sz w:val="20"/>
                <w:szCs w:val="20"/>
                <w:lang w:val="fr-BE" w:eastAsia="fr-FR"/>
              </w:rPr>
              <w:t>(</w:t>
            </w:r>
            <w:r w:rsidRPr="00FD0A4F">
              <w:rPr>
                <w:rFonts w:ascii="Arial" w:eastAsia="Times New Roman" w:hAnsi="Arial" w:cs="Arial"/>
                <w:sz w:val="20"/>
                <w:szCs w:val="20"/>
                <w:lang w:val="fr-FR" w:eastAsia="fr-FR"/>
              </w:rPr>
              <w:t xml:space="preserve">financement </w:t>
            </w:r>
            <w:r w:rsidR="001C1F18" w:rsidRPr="00FD0A4F">
              <w:rPr>
                <w:rFonts w:ascii="Arial" w:eastAsia="Times New Roman" w:hAnsi="Arial" w:cs="Arial"/>
                <w:sz w:val="20"/>
                <w:szCs w:val="20"/>
                <w:lang w:val="fr-FR" w:eastAsia="fr-FR"/>
              </w:rPr>
              <w:t>de l’</w:t>
            </w:r>
            <w:r w:rsidRPr="00FD0A4F">
              <w:rPr>
                <w:rFonts w:ascii="Arial" w:eastAsia="Times New Roman" w:hAnsi="Arial" w:cs="Arial"/>
                <w:sz w:val="20"/>
                <w:szCs w:val="20"/>
                <w:lang w:val="fr-FR" w:eastAsia="fr-FR"/>
              </w:rPr>
              <w:t>USAID</w:t>
            </w:r>
            <w:r w:rsidRPr="00FD0A4F">
              <w:rPr>
                <w:rFonts w:ascii="Arial" w:eastAsia="Times New Roman" w:hAnsi="Arial" w:cs="Arial"/>
                <w:sz w:val="20"/>
                <w:szCs w:val="20"/>
                <w:lang w:val="fr-BE" w:eastAsia="fr-FR"/>
              </w:rPr>
              <w:t xml:space="preserve"> et the Michael &amp; Susan Dell Foundation</w:t>
            </w:r>
            <w:r w:rsidR="001C1F18" w:rsidRPr="00FD0A4F">
              <w:rPr>
                <w:rFonts w:ascii="Arial" w:eastAsia="Times New Roman" w:hAnsi="Arial" w:cs="Arial"/>
                <w:sz w:val="20"/>
                <w:szCs w:val="20"/>
                <w:lang w:val="fr-BE" w:eastAsia="fr-FR"/>
              </w:rPr>
              <w:t xml:space="preserve">; </w:t>
            </w:r>
            <w:r w:rsidRPr="00FD0A4F">
              <w:rPr>
                <w:rFonts w:ascii="Arial" w:eastAsia="Times New Roman" w:hAnsi="Arial" w:cs="Arial"/>
                <w:sz w:val="20"/>
                <w:szCs w:val="20"/>
                <w:lang w:val="fr-FR" w:eastAsia="fr-FR"/>
              </w:rPr>
              <w:t>partenaires de mise en œuvre : HKI, MI, GAIN)</w:t>
            </w:r>
          </w:p>
        </w:tc>
        <w:tc>
          <w:tcPr>
            <w:tcW w:w="1134" w:type="dxa"/>
          </w:tcPr>
          <w:p w14:paraId="38B8E39E" w14:textId="77777777" w:rsidR="001C5D5F" w:rsidRPr="00FD0A4F" w:rsidRDefault="001C5D5F" w:rsidP="00FD0A4F">
            <w:pPr>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2007-2010</w:t>
            </w:r>
          </w:p>
        </w:tc>
        <w:tc>
          <w:tcPr>
            <w:tcW w:w="3261" w:type="dxa"/>
          </w:tcPr>
          <w:p w14:paraId="4A3A2F6B" w14:textId="6C669418" w:rsidR="001C5D5F" w:rsidRPr="00FD0A4F" w:rsidRDefault="00002A22" w:rsidP="00FD0A4F">
            <w:pPr>
              <w:pStyle w:val="Paragraphedeliste"/>
              <w:numPr>
                <w:ilvl w:val="0"/>
                <w:numId w:val="29"/>
              </w:numPr>
              <w:ind w:left="170" w:hanging="170"/>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Projet visant l’enrichissement</w:t>
            </w:r>
            <w:r w:rsidR="001C5D5F" w:rsidRPr="00FD0A4F">
              <w:rPr>
                <w:rFonts w:ascii="Arial" w:eastAsia="Times New Roman" w:hAnsi="Arial" w:cs="Arial"/>
                <w:sz w:val="20"/>
                <w:szCs w:val="20"/>
                <w:lang w:val="fr-FR" w:eastAsia="fr-FR"/>
              </w:rPr>
              <w:t xml:space="preserve"> de l’huile végétale pour la consommation et l’accès à cette huile pour les populations de l’UEMOA</w:t>
            </w:r>
          </w:p>
        </w:tc>
        <w:tc>
          <w:tcPr>
            <w:tcW w:w="3402" w:type="dxa"/>
          </w:tcPr>
          <w:p w14:paraId="3539E946" w14:textId="0393BF04" w:rsidR="001C5D5F" w:rsidRPr="00FD0A4F" w:rsidRDefault="001C5D5F" w:rsidP="00FD0A4F">
            <w:pPr>
              <w:pStyle w:val="Paragraphedeliste"/>
              <w:numPr>
                <w:ilvl w:val="0"/>
                <w:numId w:val="29"/>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Harmonisatio</w:t>
            </w:r>
            <w:r w:rsidR="00002A22">
              <w:rPr>
                <w:rFonts w:ascii="Arial" w:eastAsia="Times New Roman" w:hAnsi="Arial" w:cs="Arial"/>
                <w:sz w:val="20"/>
                <w:szCs w:val="20"/>
                <w:lang w:val="fr-FR" w:eastAsia="fr-FR"/>
              </w:rPr>
              <w:t>n des standards de l’enrichissement</w:t>
            </w:r>
            <w:r w:rsidRPr="00FD0A4F">
              <w:rPr>
                <w:rFonts w:ascii="Arial" w:eastAsia="Times New Roman" w:hAnsi="Arial" w:cs="Arial"/>
                <w:sz w:val="20"/>
                <w:szCs w:val="20"/>
                <w:lang w:val="fr-FR" w:eastAsia="fr-FR"/>
              </w:rPr>
              <w:t xml:space="preserve"> de l’huile végétale dans les pays de l’UEMOA</w:t>
            </w:r>
          </w:p>
          <w:p w14:paraId="09B6EE43" w14:textId="497C88D0" w:rsidR="001C5D5F" w:rsidRPr="00FD0A4F" w:rsidRDefault="001C5D5F" w:rsidP="00FD0A4F">
            <w:pPr>
              <w:pStyle w:val="Paragraphedeliste"/>
              <w:numPr>
                <w:ilvl w:val="0"/>
                <w:numId w:val="29"/>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Harmonisation du logo de marketing social à a</w:t>
            </w:r>
            <w:r w:rsidR="00002A22">
              <w:rPr>
                <w:rFonts w:ascii="Arial" w:eastAsia="Times New Roman" w:hAnsi="Arial" w:cs="Arial"/>
                <w:sz w:val="20"/>
                <w:szCs w:val="20"/>
                <w:lang w:val="fr-FR" w:eastAsia="fr-FR"/>
              </w:rPr>
              <w:t>pposer sur toute huile enrichi</w:t>
            </w:r>
            <w:r w:rsidRPr="00FD0A4F">
              <w:rPr>
                <w:rFonts w:ascii="Arial" w:eastAsia="Times New Roman" w:hAnsi="Arial" w:cs="Arial"/>
                <w:sz w:val="20"/>
                <w:szCs w:val="20"/>
                <w:lang w:val="fr-FR" w:eastAsia="fr-FR"/>
              </w:rPr>
              <w:t xml:space="preserve"> au niveau des pays de l’UEMOA</w:t>
            </w:r>
          </w:p>
          <w:p w14:paraId="49DF2CEC" w14:textId="507AA4AC" w:rsidR="001C5D5F" w:rsidRPr="00FD0A4F" w:rsidRDefault="001C5D5F" w:rsidP="00FD0A4F">
            <w:pPr>
              <w:pStyle w:val="Paragraphedeliste"/>
              <w:numPr>
                <w:ilvl w:val="0"/>
                <w:numId w:val="29"/>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Renforcement du parten</w:t>
            </w:r>
            <w:r w:rsidR="00ED71C6">
              <w:rPr>
                <w:rFonts w:ascii="Arial" w:eastAsia="Times New Roman" w:hAnsi="Arial" w:cs="Arial"/>
                <w:sz w:val="20"/>
                <w:szCs w:val="20"/>
                <w:lang w:val="fr-FR" w:eastAsia="fr-FR"/>
              </w:rPr>
              <w:t>ariat Public-Privé pour l’enrichissement</w:t>
            </w:r>
            <w:r w:rsidRPr="00FD0A4F">
              <w:rPr>
                <w:rFonts w:ascii="Arial" w:eastAsia="Times New Roman" w:hAnsi="Arial" w:cs="Arial"/>
                <w:sz w:val="20"/>
                <w:szCs w:val="20"/>
                <w:lang w:val="fr-FR" w:eastAsia="fr-FR"/>
              </w:rPr>
              <w:t xml:space="preserve"> de l’huile</w:t>
            </w:r>
          </w:p>
          <w:p w14:paraId="11CB3680" w14:textId="7F7E92DE" w:rsidR="001C5D5F" w:rsidRPr="00FD0A4F" w:rsidRDefault="001C5D5F" w:rsidP="00FD0A4F">
            <w:pPr>
              <w:pStyle w:val="Paragraphedeliste"/>
              <w:numPr>
                <w:ilvl w:val="0"/>
                <w:numId w:val="29"/>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Réalisation des campagnes de sensibilisation au niveau des populations pour la c</w:t>
            </w:r>
            <w:r w:rsidR="00C463C3">
              <w:rPr>
                <w:rFonts w:ascii="Arial" w:eastAsia="Times New Roman" w:hAnsi="Arial" w:cs="Arial"/>
                <w:sz w:val="20"/>
                <w:szCs w:val="20"/>
                <w:lang w:val="fr-FR" w:eastAsia="fr-FR"/>
              </w:rPr>
              <w:t>onsommation de l’huile enrichi</w:t>
            </w:r>
          </w:p>
        </w:tc>
      </w:tr>
      <w:tr w:rsidR="001C5D5F" w:rsidRPr="001A51F2" w14:paraId="0B3C728F" w14:textId="77777777" w:rsidTr="007A0D8E">
        <w:tc>
          <w:tcPr>
            <w:tcW w:w="2263" w:type="dxa"/>
          </w:tcPr>
          <w:p w14:paraId="79DAB406" w14:textId="1AC25134" w:rsidR="001C5D5F" w:rsidRPr="00FD0A4F" w:rsidRDefault="001C5D5F" w:rsidP="008A37EB">
            <w:pPr>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Projet Régional « P</w:t>
            </w:r>
            <w:r w:rsidR="00002A22">
              <w:rPr>
                <w:rFonts w:ascii="Arial" w:eastAsia="Times New Roman" w:hAnsi="Arial" w:cs="Arial"/>
                <w:sz w:val="20"/>
                <w:szCs w:val="20"/>
                <w:lang w:val="fr-FR" w:eastAsia="fr-FR"/>
              </w:rPr>
              <w:t>artenariat pour l’Enrichissement</w:t>
            </w:r>
            <w:r w:rsidRPr="00FD0A4F">
              <w:rPr>
                <w:rFonts w:ascii="Arial" w:eastAsia="Times New Roman" w:hAnsi="Arial" w:cs="Arial"/>
                <w:sz w:val="20"/>
                <w:szCs w:val="20"/>
                <w:lang w:val="fr-FR" w:eastAsia="fr-FR"/>
              </w:rPr>
              <w:t xml:space="preserve"> Durable en Afrique de l’Ouest »/« </w:t>
            </w:r>
            <w:r w:rsidRPr="001A51F2">
              <w:rPr>
                <w:rFonts w:ascii="Arial" w:eastAsia="Times New Roman" w:hAnsi="Arial" w:cs="Arial"/>
                <w:sz w:val="20"/>
                <w:szCs w:val="20"/>
                <w:lang w:val="fr-FR" w:eastAsia="fr-FR"/>
              </w:rPr>
              <w:t>Partnership for Sustainable Food Fortification in West Africa</w:t>
            </w:r>
            <w:r w:rsidRPr="00FD0A4F">
              <w:rPr>
                <w:rFonts w:ascii="Arial" w:eastAsia="Times New Roman" w:hAnsi="Arial" w:cs="Arial"/>
                <w:sz w:val="20"/>
                <w:szCs w:val="20"/>
                <w:lang w:val="fr-FR" w:eastAsia="fr-FR"/>
              </w:rPr>
              <w:t> »</w:t>
            </w:r>
            <w:r w:rsidRPr="00FD0A4F">
              <w:rPr>
                <w:rStyle w:val="Appelnotedebasdep"/>
                <w:rFonts w:ascii="Arial" w:eastAsia="Times New Roman" w:hAnsi="Arial" w:cs="Arial"/>
                <w:sz w:val="20"/>
                <w:szCs w:val="20"/>
                <w:lang w:val="fr-FR" w:eastAsia="fr-FR"/>
              </w:rPr>
              <w:footnoteReference w:id="17"/>
            </w:r>
          </w:p>
          <w:p w14:paraId="6F5A5E2C" w14:textId="6DE61B6C" w:rsidR="001C5D5F" w:rsidRPr="00FD0A4F" w:rsidRDefault="001C5D5F" w:rsidP="008A37EB">
            <w:pPr>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(financement </w:t>
            </w:r>
            <w:r w:rsidR="001C1F18" w:rsidRPr="00FD0A4F">
              <w:rPr>
                <w:rFonts w:ascii="Arial" w:eastAsia="Times New Roman" w:hAnsi="Arial" w:cs="Arial"/>
                <w:sz w:val="20"/>
                <w:szCs w:val="20"/>
                <w:lang w:val="fr-FR" w:eastAsia="fr-FR"/>
              </w:rPr>
              <w:t>de l’</w:t>
            </w:r>
            <w:r w:rsidRPr="00FD0A4F">
              <w:rPr>
                <w:rFonts w:ascii="Arial" w:eastAsia="Times New Roman" w:hAnsi="Arial" w:cs="Arial"/>
                <w:sz w:val="20"/>
                <w:szCs w:val="20"/>
                <w:lang w:val="fr-FR" w:eastAsia="fr-FR"/>
              </w:rPr>
              <w:t>USAID</w:t>
            </w:r>
            <w:r w:rsidR="001C1F18" w:rsidRPr="00FD0A4F">
              <w:rPr>
                <w:rFonts w:ascii="Arial" w:eastAsia="Times New Roman" w:hAnsi="Arial" w:cs="Arial"/>
                <w:sz w:val="20"/>
                <w:szCs w:val="20"/>
                <w:lang w:val="fr-FR" w:eastAsia="fr-FR"/>
              </w:rPr>
              <w:t> </w:t>
            </w:r>
            <w:r w:rsidRPr="00FD0A4F">
              <w:rPr>
                <w:rFonts w:ascii="Arial" w:eastAsia="Times New Roman" w:hAnsi="Arial" w:cs="Arial"/>
                <w:sz w:val="20"/>
                <w:szCs w:val="20"/>
                <w:lang w:val="fr-FR" w:eastAsia="fr-FR"/>
              </w:rPr>
              <w:t>partenaires de mise en œuvre : HKI)</w:t>
            </w:r>
          </w:p>
        </w:tc>
        <w:tc>
          <w:tcPr>
            <w:tcW w:w="1134" w:type="dxa"/>
          </w:tcPr>
          <w:p w14:paraId="78DBB950" w14:textId="77777777" w:rsidR="001C5D5F" w:rsidRPr="00FD0A4F" w:rsidRDefault="001C5D5F" w:rsidP="00FD0A4F">
            <w:pPr>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2011-2017</w:t>
            </w:r>
          </w:p>
        </w:tc>
        <w:tc>
          <w:tcPr>
            <w:tcW w:w="3261" w:type="dxa"/>
          </w:tcPr>
          <w:p w14:paraId="206131AB" w14:textId="77777777" w:rsidR="001C5D5F" w:rsidRPr="00FD0A4F" w:rsidRDefault="001C5D5F" w:rsidP="00FD0A4F">
            <w:pPr>
              <w:pStyle w:val="Paragraphedeliste"/>
              <w:numPr>
                <w:ilvl w:val="0"/>
                <w:numId w:val="28"/>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Projet capitalisant les résultats du Projet « Faire Tâche d’Huile »</w:t>
            </w:r>
          </w:p>
          <w:p w14:paraId="4BBB2D7C" w14:textId="77777777" w:rsidR="001C5D5F" w:rsidRPr="00FD0A4F" w:rsidRDefault="001C5D5F" w:rsidP="00FD0A4F">
            <w:pPr>
              <w:pStyle w:val="Paragraphedeliste"/>
              <w:numPr>
                <w:ilvl w:val="0"/>
                <w:numId w:val="28"/>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Projet mis en œuvre dans plusieurs pays ouest-africains (Benin, Burkina Faso, Cape Verde, Côte D’Ivoire, Gambie, Ghana, Guinée, Guinée- Bissau, Liberia, Mali, Niger, Nigeria, Sénégal, Sierra Leone et Togo)</w:t>
            </w:r>
          </w:p>
          <w:p w14:paraId="66CCC902" w14:textId="4CB8D968" w:rsidR="001C5D5F" w:rsidRPr="00FD0A4F" w:rsidRDefault="001C5D5F" w:rsidP="00FD0A4F">
            <w:pPr>
              <w:pStyle w:val="Paragraphedeliste"/>
              <w:numPr>
                <w:ilvl w:val="0"/>
                <w:numId w:val="27"/>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Objectif : assurer un accès continu à l</w:t>
            </w:r>
            <w:r w:rsidR="00DD51B7" w:rsidRPr="00FD0A4F">
              <w:rPr>
                <w:rFonts w:ascii="Arial" w:eastAsia="Times New Roman" w:hAnsi="Arial" w:cs="Arial"/>
                <w:sz w:val="20"/>
                <w:szCs w:val="20"/>
                <w:lang w:val="fr-FR" w:eastAsia="fr-FR"/>
              </w:rPr>
              <w:t>’</w:t>
            </w:r>
            <w:r w:rsidRPr="00FD0A4F">
              <w:rPr>
                <w:rFonts w:ascii="Arial" w:eastAsia="Times New Roman" w:hAnsi="Arial" w:cs="Arial"/>
                <w:sz w:val="20"/>
                <w:szCs w:val="20"/>
                <w:lang w:val="fr-FR" w:eastAsia="fr-FR"/>
              </w:rPr>
              <w:t>hu</w:t>
            </w:r>
            <w:r w:rsidR="00C463C3">
              <w:rPr>
                <w:rFonts w:ascii="Arial" w:eastAsia="Times New Roman" w:hAnsi="Arial" w:cs="Arial"/>
                <w:sz w:val="20"/>
                <w:szCs w:val="20"/>
                <w:lang w:val="fr-FR" w:eastAsia="fr-FR"/>
              </w:rPr>
              <w:t>ile et la farine de blé enrichi</w:t>
            </w:r>
            <w:r w:rsidRPr="00FD0A4F">
              <w:rPr>
                <w:rFonts w:ascii="Arial" w:eastAsia="Times New Roman" w:hAnsi="Arial" w:cs="Arial"/>
                <w:sz w:val="20"/>
                <w:szCs w:val="20"/>
                <w:lang w:val="fr-FR" w:eastAsia="fr-FR"/>
              </w:rPr>
              <w:t xml:space="preserve"> pour au moins 85% de la population ouest-africaine</w:t>
            </w:r>
          </w:p>
        </w:tc>
        <w:tc>
          <w:tcPr>
            <w:tcW w:w="3402" w:type="dxa"/>
          </w:tcPr>
          <w:p w14:paraId="59483F32" w14:textId="23800430" w:rsidR="001C5D5F" w:rsidRPr="00FD0A4F" w:rsidRDefault="001C5D5F" w:rsidP="00FD0A4F">
            <w:pPr>
              <w:pStyle w:val="Paragraphedeliste"/>
              <w:keepNext/>
              <w:numPr>
                <w:ilvl w:val="0"/>
                <w:numId w:val="27"/>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 xml:space="preserve">12 pays sur 15 de la CEDEAO ont adopté une loi </w:t>
            </w:r>
            <w:r w:rsidR="00DD51B7" w:rsidRPr="00FD0A4F">
              <w:rPr>
                <w:rFonts w:ascii="Arial" w:eastAsia="Times New Roman" w:hAnsi="Arial" w:cs="Arial"/>
                <w:sz w:val="20"/>
                <w:szCs w:val="20"/>
                <w:lang w:val="fr-FR" w:eastAsia="fr-FR"/>
              </w:rPr>
              <w:t xml:space="preserve">sur </w:t>
            </w:r>
            <w:r w:rsidR="00C463C3">
              <w:rPr>
                <w:rFonts w:ascii="Arial" w:eastAsia="Times New Roman" w:hAnsi="Arial" w:cs="Arial"/>
                <w:sz w:val="20"/>
                <w:szCs w:val="20"/>
                <w:lang w:val="fr-FR" w:eastAsia="fr-FR"/>
              </w:rPr>
              <w:t>l’enrichissement</w:t>
            </w:r>
            <w:r w:rsidRPr="00FD0A4F">
              <w:rPr>
                <w:rFonts w:ascii="Arial" w:eastAsia="Times New Roman" w:hAnsi="Arial" w:cs="Arial"/>
                <w:sz w:val="20"/>
                <w:szCs w:val="20"/>
                <w:lang w:val="fr-FR" w:eastAsia="fr-FR"/>
              </w:rPr>
              <w:t xml:space="preserve"> de l’huile</w:t>
            </w:r>
          </w:p>
          <w:p w14:paraId="43AD4977" w14:textId="2006B08D" w:rsidR="001C5D5F" w:rsidRPr="00FD0A4F" w:rsidRDefault="001C5D5F" w:rsidP="00FD0A4F">
            <w:pPr>
              <w:pStyle w:val="Paragraphedeliste"/>
              <w:keepNext/>
              <w:numPr>
                <w:ilvl w:val="0"/>
                <w:numId w:val="27"/>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14 pays de la CEDEAO ont adopté une loi rend</w:t>
            </w:r>
            <w:r w:rsidR="00C463C3">
              <w:rPr>
                <w:rFonts w:ascii="Arial" w:eastAsia="Times New Roman" w:hAnsi="Arial" w:cs="Arial"/>
                <w:sz w:val="20"/>
                <w:szCs w:val="20"/>
                <w:lang w:val="fr-FR" w:eastAsia="fr-FR"/>
              </w:rPr>
              <w:t>ant obligatoire l’enrichissement</w:t>
            </w:r>
            <w:r w:rsidRPr="00FD0A4F">
              <w:rPr>
                <w:rFonts w:ascii="Arial" w:eastAsia="Times New Roman" w:hAnsi="Arial" w:cs="Arial"/>
                <w:sz w:val="20"/>
                <w:szCs w:val="20"/>
                <w:lang w:val="fr-FR" w:eastAsia="fr-FR"/>
              </w:rPr>
              <w:t xml:space="preserve"> de la farine de blé</w:t>
            </w:r>
          </w:p>
          <w:p w14:paraId="69E82E13" w14:textId="5FD717DF" w:rsidR="001C5D5F" w:rsidRPr="00FD0A4F" w:rsidRDefault="001C5D5F" w:rsidP="00FD0A4F">
            <w:pPr>
              <w:pStyle w:val="Paragraphedeliste"/>
              <w:keepNext/>
              <w:numPr>
                <w:ilvl w:val="0"/>
                <w:numId w:val="27"/>
              </w:numPr>
              <w:ind w:left="170" w:hanging="170"/>
              <w:jc w:val="both"/>
              <w:rPr>
                <w:rFonts w:ascii="Arial" w:eastAsia="Times New Roman" w:hAnsi="Arial" w:cs="Arial"/>
                <w:sz w:val="20"/>
                <w:szCs w:val="20"/>
                <w:lang w:val="fr-FR" w:eastAsia="fr-FR"/>
              </w:rPr>
            </w:pPr>
            <w:r w:rsidRPr="00FD0A4F">
              <w:rPr>
                <w:rFonts w:ascii="Arial" w:eastAsia="Times New Roman" w:hAnsi="Arial" w:cs="Arial"/>
                <w:sz w:val="20"/>
                <w:szCs w:val="20"/>
                <w:lang w:val="fr-FR" w:eastAsia="fr-FR"/>
              </w:rPr>
              <w:t>Environ 84% et 74% de la population totale en zone ECOWAS ont accès respectivement à la far</w:t>
            </w:r>
            <w:r w:rsidR="00C463C3">
              <w:rPr>
                <w:rFonts w:ascii="Arial" w:eastAsia="Times New Roman" w:hAnsi="Arial" w:cs="Arial"/>
                <w:sz w:val="20"/>
                <w:szCs w:val="20"/>
                <w:lang w:val="fr-FR" w:eastAsia="fr-FR"/>
              </w:rPr>
              <w:t>ine de blé enrichie</w:t>
            </w:r>
            <w:r w:rsidRPr="00FD0A4F">
              <w:rPr>
                <w:rFonts w:ascii="Arial" w:eastAsia="Times New Roman" w:hAnsi="Arial" w:cs="Arial"/>
                <w:sz w:val="20"/>
                <w:szCs w:val="20"/>
                <w:lang w:val="fr-FR" w:eastAsia="fr-FR"/>
              </w:rPr>
              <w:t xml:space="preserve"> et l’huile végétale enrichie en vitamine A</w:t>
            </w:r>
          </w:p>
        </w:tc>
      </w:tr>
      <w:tr w:rsidR="00423FED" w:rsidRPr="001A51F2" w14:paraId="534DA7DB" w14:textId="77777777" w:rsidTr="007A0D8E">
        <w:tc>
          <w:tcPr>
            <w:tcW w:w="2263" w:type="dxa"/>
          </w:tcPr>
          <w:p w14:paraId="0FDB9128" w14:textId="50474B58" w:rsidR="00423FED" w:rsidRPr="00BD6C56" w:rsidRDefault="00423FED" w:rsidP="008A37EB">
            <w:pPr>
              <w:rPr>
                <w:rFonts w:ascii="Arial" w:eastAsia="Times New Roman" w:hAnsi="Arial" w:cs="Arial"/>
                <w:sz w:val="20"/>
                <w:szCs w:val="20"/>
                <w:lang w:val="da-DK" w:eastAsia="fr-FR"/>
              </w:rPr>
            </w:pPr>
            <w:r w:rsidRPr="00BD6C56">
              <w:rPr>
                <w:rFonts w:ascii="Arial" w:eastAsia="Times New Roman" w:hAnsi="Arial" w:cs="Arial"/>
                <w:sz w:val="20"/>
                <w:szCs w:val="20"/>
                <w:lang w:val="da-DK" w:eastAsia="fr-FR"/>
              </w:rPr>
              <w:t>Projet</w:t>
            </w:r>
            <w:r w:rsidR="00DA5A72" w:rsidRPr="00BD6C56">
              <w:rPr>
                <w:rFonts w:ascii="Arial" w:eastAsia="Times New Roman" w:hAnsi="Arial" w:cs="Arial"/>
                <w:sz w:val="20"/>
                <w:szCs w:val="20"/>
                <w:lang w:val="da-DK" w:eastAsia="fr-FR"/>
              </w:rPr>
              <w:t xml:space="preserve"> Meriem </w:t>
            </w:r>
            <w:r w:rsidRPr="00BD6C56">
              <w:rPr>
                <w:rFonts w:ascii="Arial" w:eastAsia="Times New Roman" w:hAnsi="Arial" w:cs="Arial"/>
                <w:sz w:val="20"/>
                <w:szCs w:val="20"/>
                <w:lang w:val="da-DK" w:eastAsia="fr-FR"/>
              </w:rPr>
              <w:t>– Niger, Burkina Faso, et Mali</w:t>
            </w:r>
            <w:r w:rsidR="00DA5A72" w:rsidRPr="00BD6C56">
              <w:rPr>
                <w:rFonts w:ascii="Arial" w:eastAsia="Times New Roman" w:hAnsi="Arial" w:cs="Arial"/>
                <w:sz w:val="20"/>
                <w:szCs w:val="20"/>
                <w:lang w:val="da-DK" w:eastAsia="fr-FR"/>
              </w:rPr>
              <w:t xml:space="preserve"> (GRET, AFD)</w:t>
            </w:r>
          </w:p>
        </w:tc>
        <w:tc>
          <w:tcPr>
            <w:tcW w:w="1134" w:type="dxa"/>
          </w:tcPr>
          <w:p w14:paraId="755C7136" w14:textId="0090409C" w:rsidR="00423FED" w:rsidRPr="00FD0A4F" w:rsidRDefault="00DA5A72" w:rsidP="00FD0A4F">
            <w:pPr>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2018-2021</w:t>
            </w:r>
          </w:p>
        </w:tc>
        <w:tc>
          <w:tcPr>
            <w:tcW w:w="3261" w:type="dxa"/>
          </w:tcPr>
          <w:p w14:paraId="5627781B" w14:textId="77777777" w:rsidR="00DA5A72" w:rsidRPr="00DA5A72" w:rsidRDefault="00DA5A72" w:rsidP="001E3E8E">
            <w:pPr>
              <w:pStyle w:val="Paragraphedeliste"/>
              <w:numPr>
                <w:ilvl w:val="0"/>
                <w:numId w:val="28"/>
              </w:numPr>
              <w:ind w:left="360"/>
              <w:rPr>
                <w:rFonts w:ascii="Arial" w:eastAsia="Times New Roman" w:hAnsi="Arial" w:cs="Arial"/>
                <w:sz w:val="20"/>
                <w:szCs w:val="20"/>
                <w:lang w:val="fr-FR" w:eastAsia="fr-FR"/>
              </w:rPr>
            </w:pPr>
            <w:r w:rsidRPr="00DA5A72">
              <w:rPr>
                <w:rFonts w:ascii="Arial" w:eastAsia="Times New Roman" w:hAnsi="Arial" w:cs="Arial"/>
                <w:sz w:val="20"/>
                <w:szCs w:val="20"/>
                <w:lang w:val="fr-FR" w:eastAsia="fr-FR"/>
              </w:rPr>
              <w:t>Des solutions marketing pour prévenir durablement toutes les formes de malnutrition</w:t>
            </w:r>
          </w:p>
          <w:p w14:paraId="4337946D" w14:textId="77777777" w:rsidR="00DA5A72" w:rsidRPr="00DA5A72" w:rsidRDefault="00DA5A72" w:rsidP="001E3E8E">
            <w:pPr>
              <w:pStyle w:val="Paragraphedeliste"/>
              <w:numPr>
                <w:ilvl w:val="0"/>
                <w:numId w:val="28"/>
              </w:numPr>
              <w:ind w:left="360"/>
              <w:rPr>
                <w:rFonts w:ascii="Arial" w:eastAsia="Times New Roman" w:hAnsi="Arial" w:cs="Arial"/>
                <w:sz w:val="20"/>
                <w:szCs w:val="20"/>
                <w:lang w:val="fr-FR" w:eastAsia="fr-FR"/>
              </w:rPr>
            </w:pPr>
            <w:r w:rsidRPr="00DA5A72">
              <w:rPr>
                <w:rFonts w:ascii="Arial" w:eastAsia="Times New Roman" w:hAnsi="Arial" w:cs="Arial"/>
                <w:sz w:val="20"/>
                <w:szCs w:val="20"/>
                <w:lang w:val="fr-FR" w:eastAsia="fr-FR"/>
              </w:rPr>
              <w:t>Mille jours, approches novatrices de la lutte contre la malnutrition</w:t>
            </w:r>
          </w:p>
          <w:p w14:paraId="767021F8" w14:textId="67155C61" w:rsidR="00423FED" w:rsidRPr="00FD0A4F" w:rsidRDefault="00DA5A72" w:rsidP="001E3E8E">
            <w:pPr>
              <w:pStyle w:val="Paragraphedeliste"/>
              <w:numPr>
                <w:ilvl w:val="0"/>
                <w:numId w:val="28"/>
              </w:numPr>
              <w:ind w:left="360"/>
              <w:rPr>
                <w:rFonts w:ascii="Arial" w:eastAsia="Times New Roman" w:hAnsi="Arial" w:cs="Arial"/>
                <w:sz w:val="20"/>
                <w:szCs w:val="20"/>
                <w:lang w:val="fr-FR" w:eastAsia="fr-FR"/>
              </w:rPr>
            </w:pPr>
            <w:r>
              <w:rPr>
                <w:rFonts w:ascii="Arial" w:eastAsia="Times New Roman" w:hAnsi="Arial" w:cs="Arial"/>
                <w:sz w:val="20"/>
                <w:szCs w:val="20"/>
                <w:lang w:val="fr-FR" w:eastAsia="fr-FR"/>
              </w:rPr>
              <w:t xml:space="preserve">Fabrication des </w:t>
            </w:r>
            <w:r w:rsidRPr="00DA5A72">
              <w:rPr>
                <w:rFonts w:ascii="Arial" w:eastAsia="Times New Roman" w:hAnsi="Arial" w:cs="Arial"/>
                <w:sz w:val="20"/>
                <w:szCs w:val="20"/>
                <w:lang w:val="fr-FR" w:eastAsia="fr-FR"/>
              </w:rPr>
              <w:t>aliments enrichis de qualité pour prévenir et réduire la malnutrition</w:t>
            </w:r>
          </w:p>
        </w:tc>
        <w:tc>
          <w:tcPr>
            <w:tcW w:w="3402" w:type="dxa"/>
          </w:tcPr>
          <w:p w14:paraId="679DAE96" w14:textId="17B22D9C" w:rsidR="00DA5A72" w:rsidRPr="00DA5A72" w:rsidRDefault="00DA5A72" w:rsidP="001E3E8E">
            <w:pPr>
              <w:pStyle w:val="Paragraphedeliste"/>
              <w:keepNext/>
              <w:numPr>
                <w:ilvl w:val="0"/>
                <w:numId w:val="27"/>
              </w:numPr>
              <w:ind w:left="360"/>
              <w:rPr>
                <w:rFonts w:ascii="Arial" w:eastAsia="Times New Roman" w:hAnsi="Arial" w:cs="Arial"/>
                <w:sz w:val="20"/>
                <w:szCs w:val="20"/>
                <w:lang w:val="fr-FR" w:eastAsia="fr-FR"/>
              </w:rPr>
            </w:pPr>
            <w:r>
              <w:rPr>
                <w:rFonts w:ascii="Arial" w:eastAsia="Times New Roman" w:hAnsi="Arial" w:cs="Arial"/>
                <w:sz w:val="20"/>
                <w:szCs w:val="20"/>
                <w:lang w:val="fr-FR" w:eastAsia="fr-FR"/>
              </w:rPr>
              <w:t xml:space="preserve">Développement des </w:t>
            </w:r>
            <w:r w:rsidRPr="00DA5A72">
              <w:rPr>
                <w:rFonts w:ascii="Arial" w:eastAsia="Times New Roman" w:hAnsi="Arial" w:cs="Arial"/>
                <w:sz w:val="20"/>
                <w:szCs w:val="20"/>
                <w:lang w:val="fr-FR" w:eastAsia="fr-FR"/>
              </w:rPr>
              <w:t>aliments enrichis de qualité locale</w:t>
            </w:r>
          </w:p>
          <w:p w14:paraId="273FA29C" w14:textId="14D5AA94" w:rsidR="00DA5A72" w:rsidRPr="00DA5A72" w:rsidRDefault="00DA5A72" w:rsidP="001E3E8E">
            <w:pPr>
              <w:pStyle w:val="Paragraphedeliste"/>
              <w:keepNext/>
              <w:numPr>
                <w:ilvl w:val="0"/>
                <w:numId w:val="27"/>
              </w:numPr>
              <w:ind w:left="360"/>
              <w:rPr>
                <w:rFonts w:ascii="Arial" w:eastAsia="Times New Roman" w:hAnsi="Arial" w:cs="Arial"/>
                <w:sz w:val="20"/>
                <w:szCs w:val="20"/>
                <w:lang w:val="fr-FR" w:eastAsia="fr-FR"/>
              </w:rPr>
            </w:pPr>
            <w:r w:rsidRPr="00DA5A72">
              <w:rPr>
                <w:rFonts w:ascii="Arial" w:eastAsia="Times New Roman" w:hAnsi="Arial" w:cs="Arial"/>
                <w:sz w:val="20"/>
                <w:szCs w:val="20"/>
                <w:lang w:val="fr-FR" w:eastAsia="fr-FR"/>
              </w:rPr>
              <w:t>Déploiement d'une approche marketing innovante</w:t>
            </w:r>
          </w:p>
          <w:p w14:paraId="5AEAB858" w14:textId="77777777" w:rsidR="00423FED" w:rsidRDefault="00DA5A72" w:rsidP="001E3E8E">
            <w:pPr>
              <w:pStyle w:val="Paragraphedeliste"/>
              <w:keepNext/>
              <w:numPr>
                <w:ilvl w:val="0"/>
                <w:numId w:val="27"/>
              </w:numPr>
              <w:ind w:left="360"/>
              <w:rPr>
                <w:rFonts w:ascii="Arial" w:eastAsia="Times New Roman" w:hAnsi="Arial" w:cs="Arial"/>
                <w:sz w:val="20"/>
                <w:szCs w:val="20"/>
                <w:lang w:val="fr-FR" w:eastAsia="fr-FR"/>
              </w:rPr>
            </w:pPr>
            <w:r w:rsidRPr="00DA5A72">
              <w:rPr>
                <w:rFonts w:ascii="Arial" w:eastAsia="Times New Roman" w:hAnsi="Arial" w:cs="Arial"/>
                <w:sz w:val="20"/>
                <w:szCs w:val="20"/>
                <w:lang w:val="fr-FR" w:eastAsia="fr-FR"/>
              </w:rPr>
              <w:t>évaluation et capitalisation des résultats.</w:t>
            </w:r>
          </w:p>
          <w:p w14:paraId="46D422F3" w14:textId="170F9F59" w:rsidR="00DA5A72" w:rsidRPr="00FD0A4F" w:rsidRDefault="00DA5A72" w:rsidP="001E3E8E">
            <w:pPr>
              <w:pStyle w:val="Paragraphedeliste"/>
              <w:keepNext/>
              <w:numPr>
                <w:ilvl w:val="0"/>
                <w:numId w:val="27"/>
              </w:numPr>
              <w:ind w:left="360"/>
              <w:rPr>
                <w:rFonts w:ascii="Arial" w:eastAsia="Times New Roman" w:hAnsi="Arial" w:cs="Arial"/>
                <w:sz w:val="20"/>
                <w:szCs w:val="20"/>
                <w:lang w:val="fr-FR" w:eastAsia="fr-FR"/>
              </w:rPr>
            </w:pPr>
            <w:r w:rsidRPr="00DA5A72">
              <w:rPr>
                <w:rFonts w:ascii="Arial" w:eastAsia="Times New Roman" w:hAnsi="Arial" w:cs="Arial"/>
                <w:sz w:val="20"/>
                <w:szCs w:val="20"/>
                <w:lang w:val="fr-FR" w:eastAsia="fr-FR"/>
              </w:rPr>
              <w:t>réagir aux aliments nutritifs dans les villes en mobilisant les entreprises.</w:t>
            </w:r>
          </w:p>
        </w:tc>
      </w:tr>
    </w:tbl>
    <w:tbl>
      <w:tblPr>
        <w:tblStyle w:val="Grilledutableau"/>
        <w:tblpPr w:leftFromText="141" w:rightFromText="141" w:horzAnchor="page" w:tblpX="523" w:tblpY="732"/>
        <w:tblW w:w="11214" w:type="dxa"/>
        <w:shd w:val="clear" w:color="auto" w:fill="D6E3BC" w:themeFill="accent3" w:themeFillTint="66"/>
        <w:tblLayout w:type="fixed"/>
        <w:tblLook w:val="04A0" w:firstRow="1" w:lastRow="0" w:firstColumn="1" w:lastColumn="0" w:noHBand="0" w:noVBand="1"/>
      </w:tblPr>
      <w:tblGrid>
        <w:gridCol w:w="3529"/>
        <w:gridCol w:w="4415"/>
        <w:gridCol w:w="3270"/>
      </w:tblGrid>
      <w:tr w:rsidR="00F901F6" w:rsidRPr="001A51F2" w14:paraId="5D4E565C" w14:textId="61A2C190" w:rsidTr="00153B69">
        <w:tc>
          <w:tcPr>
            <w:tcW w:w="11214"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3BE8A41A" w14:textId="3D144798" w:rsidR="00F901F6" w:rsidRPr="00FD0A4F" w:rsidRDefault="00F901F6" w:rsidP="00B05FA1">
            <w:pPr>
              <w:spacing w:before="60" w:after="60"/>
              <w:jc w:val="both"/>
              <w:rPr>
                <w:rFonts w:ascii="Arial" w:hAnsi="Arial" w:cs="Arial"/>
                <w:b/>
                <w:sz w:val="20"/>
                <w:szCs w:val="20"/>
                <w:lang w:val="fr-FR"/>
              </w:rPr>
            </w:pPr>
            <w:r w:rsidRPr="00FD0A4F">
              <w:rPr>
                <w:rFonts w:ascii="Arial" w:hAnsi="Arial" w:cs="Arial"/>
                <w:b/>
                <w:sz w:val="20"/>
                <w:szCs w:val="20"/>
                <w:lang w:val="fr-FR"/>
              </w:rPr>
              <w:t xml:space="preserve">Phase 3: </w:t>
            </w:r>
            <w:r w:rsidR="004A1E5C" w:rsidRPr="00FD0A4F">
              <w:rPr>
                <w:rFonts w:ascii="Arial" w:hAnsi="Arial" w:cs="Arial"/>
                <w:b/>
                <w:sz w:val="20"/>
                <w:szCs w:val="20"/>
                <w:lang w:val="fr-FR"/>
              </w:rPr>
              <w:t xml:space="preserve">Mise en place et lancement (planification </w:t>
            </w:r>
            <w:r w:rsidR="00B2258E">
              <w:rPr>
                <w:rFonts w:ascii="Arial" w:hAnsi="Arial" w:cs="Arial"/>
                <w:b/>
                <w:sz w:val="20"/>
                <w:szCs w:val="20"/>
                <w:lang w:val="fr-FR"/>
              </w:rPr>
              <w:t>Stratégique</w:t>
            </w:r>
            <w:r w:rsidR="004A1E5C" w:rsidRPr="00FD0A4F">
              <w:rPr>
                <w:rFonts w:ascii="Arial" w:hAnsi="Arial" w:cs="Arial"/>
                <w:b/>
                <w:sz w:val="20"/>
                <w:szCs w:val="20"/>
                <w:lang w:val="fr-FR"/>
              </w:rPr>
              <w:t>)</w:t>
            </w:r>
          </w:p>
        </w:tc>
      </w:tr>
      <w:tr w:rsidR="00DD1323" w:rsidRPr="00FD0A4F" w14:paraId="338BC0E8" w14:textId="66EC5DC6" w:rsidTr="00E534BA">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E1AC1DC" w14:textId="7E582BB5" w:rsidR="00DD1323" w:rsidRPr="00FD0A4F" w:rsidRDefault="00DD1323" w:rsidP="00FD0A4F">
            <w:pPr>
              <w:jc w:val="both"/>
              <w:rPr>
                <w:rFonts w:ascii="Arial" w:hAnsi="Arial" w:cs="Arial"/>
                <w:b/>
                <w:color w:val="FFFFFF" w:themeColor="background1"/>
                <w:sz w:val="20"/>
                <w:szCs w:val="20"/>
                <w:lang w:val="fr-CA"/>
              </w:rPr>
            </w:pP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58570847" w14:textId="62C45742" w:rsidR="00DD1323" w:rsidRPr="000B0243" w:rsidRDefault="00686861" w:rsidP="00FD0A4F">
            <w:pPr>
              <w:jc w:val="both"/>
              <w:rPr>
                <w:rFonts w:ascii="Arial" w:hAnsi="Arial" w:cs="Arial"/>
                <w:b/>
                <w:sz w:val="20"/>
                <w:szCs w:val="20"/>
                <w:lang w:val="fr-CA"/>
              </w:rPr>
            </w:pPr>
            <w:r w:rsidRPr="000B0243">
              <w:rPr>
                <w:rFonts w:ascii="Arial" w:hAnsi="Arial" w:cs="Arial"/>
                <w:b/>
                <w:sz w:val="20"/>
                <w:szCs w:val="20"/>
                <w:lang w:val="fr-CA"/>
              </w:rPr>
              <w:t>État</w:t>
            </w:r>
            <w:r w:rsidR="00C463C3">
              <w:rPr>
                <w:rFonts w:ascii="Arial" w:hAnsi="Arial" w:cs="Arial"/>
                <w:b/>
                <w:sz w:val="20"/>
                <w:szCs w:val="20"/>
                <w:lang w:val="fr-CA"/>
              </w:rPr>
              <w:t xml:space="preserve"> des lieux sur l’enrichissement</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4D65717" w14:textId="6F832C9D" w:rsidR="00DD1323" w:rsidRPr="000B0243" w:rsidRDefault="00DD1323" w:rsidP="00FD0A4F">
            <w:pPr>
              <w:jc w:val="both"/>
              <w:rPr>
                <w:rFonts w:ascii="Arial" w:hAnsi="Arial" w:cs="Arial"/>
                <w:b/>
                <w:sz w:val="20"/>
                <w:szCs w:val="20"/>
                <w:lang w:val="fr-CA"/>
              </w:rPr>
            </w:pPr>
            <w:r w:rsidRPr="000B0243">
              <w:rPr>
                <w:rFonts w:ascii="Arial" w:hAnsi="Arial" w:cs="Arial"/>
                <w:b/>
                <w:sz w:val="20"/>
                <w:szCs w:val="20"/>
                <w:lang w:val="fr-CA"/>
              </w:rPr>
              <w:t>Défis à relever</w:t>
            </w:r>
          </w:p>
        </w:tc>
      </w:tr>
      <w:tr w:rsidR="00155DCF" w:rsidRPr="001A51F2" w14:paraId="315C4A3C" w14:textId="7DD7BEE1" w:rsidTr="00E534BA">
        <w:trPr>
          <w:trHeight w:val="595"/>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D250C79" w14:textId="1C53756B" w:rsidR="00155DCF" w:rsidRPr="00FD0A4F" w:rsidRDefault="001E1E99" w:rsidP="00B05FA1">
            <w:pPr>
              <w:spacing w:before="60" w:after="120"/>
              <w:jc w:val="both"/>
              <w:rPr>
                <w:rFonts w:ascii="Arial" w:hAnsi="Arial" w:cs="Arial"/>
                <w:sz w:val="20"/>
                <w:szCs w:val="20"/>
                <w:lang w:val="fr-CA"/>
              </w:rPr>
            </w:pPr>
            <w:r w:rsidRPr="00FD0A4F">
              <w:rPr>
                <w:rFonts w:ascii="Arial" w:hAnsi="Arial" w:cs="Arial"/>
                <w:b/>
                <w:sz w:val="20"/>
                <w:szCs w:val="20"/>
                <w:lang w:val="fr-CA"/>
              </w:rPr>
              <w:t>Les stratégies</w:t>
            </w:r>
            <w:r w:rsidR="00B05FA1">
              <w:rPr>
                <w:rFonts w:ascii="Arial" w:hAnsi="Arial" w:cs="Arial"/>
                <w:b/>
                <w:sz w:val="20"/>
                <w:szCs w:val="20"/>
                <w:lang w:val="fr-CA"/>
              </w:rPr>
              <w:t xml:space="preserve"> de</w:t>
            </w:r>
            <w:r w:rsidRPr="00FD0A4F">
              <w:rPr>
                <w:rFonts w:ascii="Arial" w:hAnsi="Arial" w:cs="Arial"/>
                <w:b/>
                <w:sz w:val="20"/>
                <w:szCs w:val="20"/>
                <w:lang w:val="fr-CA"/>
              </w:rPr>
              <w:t xml:space="preserve"> </w:t>
            </w:r>
            <w:r w:rsidR="00926229">
              <w:rPr>
                <w:rFonts w:ascii="Arial" w:hAnsi="Arial" w:cs="Arial"/>
                <w:b/>
                <w:sz w:val="20"/>
                <w:szCs w:val="20"/>
                <w:lang w:val="fr-CA"/>
              </w:rPr>
              <w:t>l’E</w:t>
            </w:r>
            <w:r w:rsidRPr="00FD0A4F">
              <w:rPr>
                <w:rFonts w:ascii="Arial" w:hAnsi="Arial" w:cs="Arial"/>
                <w:b/>
                <w:sz w:val="20"/>
                <w:szCs w:val="20"/>
                <w:lang w:val="fr-CA"/>
              </w:rPr>
              <w:t>A et les objectifs du programme, y compris la consommation</w:t>
            </w:r>
            <w:r w:rsidR="00B05FA1">
              <w:rPr>
                <w:rFonts w:ascii="Arial" w:hAnsi="Arial" w:cs="Arial"/>
                <w:b/>
                <w:sz w:val="20"/>
                <w:szCs w:val="20"/>
                <w:lang w:val="fr-CA"/>
              </w:rPr>
              <w:t xml:space="preserve"> de</w:t>
            </w:r>
            <w:r w:rsidR="00C463C3">
              <w:rPr>
                <w:rFonts w:ascii="Arial" w:hAnsi="Arial" w:cs="Arial"/>
                <w:b/>
                <w:sz w:val="20"/>
                <w:szCs w:val="20"/>
                <w:lang w:val="fr-CA"/>
              </w:rPr>
              <w:t>s aliments enrichis</w:t>
            </w:r>
            <w:r w:rsidR="00B05FA1">
              <w:rPr>
                <w:rFonts w:ascii="Arial" w:hAnsi="Arial" w:cs="Arial"/>
                <w:b/>
                <w:sz w:val="20"/>
                <w:szCs w:val="20"/>
                <w:lang w:val="fr-CA"/>
              </w:rPr>
              <w:t xml:space="preserve"> en </w:t>
            </w:r>
            <w:r w:rsidRPr="00FD0A4F">
              <w:rPr>
                <w:rFonts w:ascii="Arial" w:hAnsi="Arial" w:cs="Arial"/>
                <w:b/>
                <w:sz w:val="20"/>
                <w:szCs w:val="20"/>
                <w:lang w:val="fr-CA"/>
              </w:rPr>
              <w:t xml:space="preserve">  micronutriments son</w:t>
            </w:r>
            <w:r w:rsidR="00B05FA1">
              <w:rPr>
                <w:rFonts w:ascii="Arial" w:hAnsi="Arial" w:cs="Arial"/>
                <w:b/>
                <w:sz w:val="20"/>
                <w:szCs w:val="20"/>
                <w:lang w:val="fr-CA"/>
              </w:rPr>
              <w:t>t formulés</w:t>
            </w:r>
            <w:r w:rsidR="00B2258E">
              <w:rPr>
                <w:rFonts w:ascii="Arial" w:hAnsi="Arial" w:cs="Arial"/>
                <w:b/>
                <w:sz w:val="20"/>
                <w:szCs w:val="20"/>
                <w:lang w:val="fr-CA"/>
              </w:rPr>
              <w:t xml:space="preserve">, </w:t>
            </w:r>
            <w:r w:rsidR="00B05FA1">
              <w:rPr>
                <w:rFonts w:ascii="Arial" w:hAnsi="Arial" w:cs="Arial"/>
                <w:b/>
                <w:sz w:val="20"/>
                <w:szCs w:val="20"/>
                <w:lang w:val="fr-CA"/>
              </w:rPr>
              <w:t xml:space="preserve"> </w:t>
            </w:r>
            <w:r w:rsidR="00B2258E">
              <w:rPr>
                <w:rFonts w:ascii="Arial" w:hAnsi="Arial" w:cs="Arial"/>
                <w:b/>
                <w:sz w:val="20"/>
                <w:szCs w:val="20"/>
                <w:lang w:val="fr-CA"/>
              </w:rPr>
              <w:t xml:space="preserve">adoptés, établis et accompagnés par </w:t>
            </w:r>
            <w:r w:rsidRPr="00FD0A4F">
              <w:rPr>
                <w:rFonts w:ascii="Arial" w:hAnsi="Arial" w:cs="Arial"/>
                <w:b/>
                <w:sz w:val="20"/>
                <w:szCs w:val="20"/>
                <w:lang w:val="fr-CA"/>
              </w:rPr>
              <w:t>un cadre de suivi et évaluation afin d’</w:t>
            </w:r>
            <w:r w:rsidR="00B05FA1">
              <w:rPr>
                <w:rFonts w:ascii="Arial" w:hAnsi="Arial" w:cs="Arial"/>
                <w:b/>
                <w:sz w:val="20"/>
                <w:szCs w:val="20"/>
                <w:lang w:val="fr-CA"/>
              </w:rPr>
              <w:t>apprécier</w:t>
            </w:r>
            <w:r w:rsidRPr="00FD0A4F">
              <w:rPr>
                <w:rFonts w:ascii="Arial" w:hAnsi="Arial" w:cs="Arial"/>
                <w:b/>
                <w:sz w:val="20"/>
                <w:szCs w:val="20"/>
                <w:lang w:val="fr-CA"/>
              </w:rPr>
              <w:t xml:space="preserve"> le </w:t>
            </w:r>
            <w:r w:rsidR="00B05FA1">
              <w:rPr>
                <w:rFonts w:ascii="Arial" w:hAnsi="Arial" w:cs="Arial"/>
                <w:b/>
                <w:sz w:val="20"/>
                <w:szCs w:val="20"/>
                <w:lang w:val="fr-CA"/>
              </w:rPr>
              <w:t>progrès</w:t>
            </w:r>
            <w:r w:rsidRPr="00FD0A4F">
              <w:rPr>
                <w:rFonts w:ascii="Arial" w:hAnsi="Arial" w:cs="Arial"/>
                <w:b/>
                <w:sz w:val="20"/>
                <w:szCs w:val="20"/>
                <w:lang w:val="fr-CA"/>
              </w:rPr>
              <w:t xml:space="preserve"> au fil du temps</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85B5CC8" w14:textId="5E08B1B1" w:rsidR="001E1E99" w:rsidRPr="00FD0A4F" w:rsidRDefault="00105A17" w:rsidP="00D21D14">
            <w:pPr>
              <w:rPr>
                <w:rFonts w:ascii="Arial" w:hAnsi="Arial" w:cs="Arial"/>
                <w:sz w:val="20"/>
                <w:szCs w:val="20"/>
                <w:lang w:val="fr-CA"/>
              </w:rPr>
            </w:pPr>
            <w:r w:rsidRPr="00FD0A4F">
              <w:rPr>
                <w:rFonts w:ascii="Arial" w:hAnsi="Arial" w:cs="Arial"/>
                <w:sz w:val="20"/>
                <w:szCs w:val="20"/>
                <w:lang w:val="fr-CA"/>
              </w:rPr>
              <w:t xml:space="preserve">Bien </w:t>
            </w:r>
            <w:r w:rsidR="00B05FA1" w:rsidRPr="00FD0A4F">
              <w:rPr>
                <w:rFonts w:ascii="Arial" w:hAnsi="Arial" w:cs="Arial"/>
                <w:sz w:val="20"/>
                <w:szCs w:val="20"/>
                <w:lang w:val="fr-CA"/>
              </w:rPr>
              <w:t>que des</w:t>
            </w:r>
            <w:r w:rsidRPr="00FD0A4F">
              <w:rPr>
                <w:rFonts w:ascii="Arial" w:hAnsi="Arial" w:cs="Arial"/>
                <w:sz w:val="20"/>
                <w:szCs w:val="20"/>
                <w:lang w:val="fr-CA"/>
              </w:rPr>
              <w:t xml:space="preserve"> lois </w:t>
            </w:r>
            <w:r w:rsidR="007735A7" w:rsidRPr="00FD0A4F">
              <w:rPr>
                <w:rFonts w:ascii="Arial" w:hAnsi="Arial" w:cs="Arial"/>
                <w:sz w:val="20"/>
                <w:szCs w:val="20"/>
                <w:lang w:val="fr-CA"/>
              </w:rPr>
              <w:t xml:space="preserve"> </w:t>
            </w:r>
            <w:r w:rsidR="00C463C3">
              <w:rPr>
                <w:rFonts w:ascii="Arial" w:hAnsi="Arial" w:cs="Arial"/>
                <w:sz w:val="20"/>
                <w:szCs w:val="20"/>
                <w:lang w:val="fr-CA"/>
              </w:rPr>
              <w:t>sur l’enrichissement</w:t>
            </w:r>
            <w:r w:rsidRPr="00FD0A4F">
              <w:rPr>
                <w:rFonts w:ascii="Arial" w:hAnsi="Arial" w:cs="Arial"/>
                <w:sz w:val="20"/>
                <w:szCs w:val="20"/>
                <w:lang w:val="fr-CA"/>
              </w:rPr>
              <w:t xml:space="preserve"> </w:t>
            </w:r>
            <w:r w:rsidR="007735A7" w:rsidRPr="00FD0A4F">
              <w:rPr>
                <w:rFonts w:ascii="Arial" w:hAnsi="Arial" w:cs="Arial"/>
                <w:sz w:val="20"/>
                <w:szCs w:val="20"/>
                <w:lang w:val="fr-CA"/>
              </w:rPr>
              <w:t xml:space="preserve">obligatoire </w:t>
            </w:r>
            <w:r w:rsidRPr="00FD0A4F">
              <w:rPr>
                <w:rFonts w:ascii="Arial" w:hAnsi="Arial" w:cs="Arial"/>
                <w:sz w:val="20"/>
                <w:szCs w:val="20"/>
                <w:lang w:val="fr-CA"/>
              </w:rPr>
              <w:t xml:space="preserve">de sel, </w:t>
            </w:r>
            <w:r w:rsidR="007735A7" w:rsidRPr="00FD0A4F">
              <w:rPr>
                <w:rFonts w:ascii="Arial" w:hAnsi="Arial" w:cs="Arial"/>
                <w:sz w:val="20"/>
                <w:szCs w:val="20"/>
                <w:lang w:val="fr-CA"/>
              </w:rPr>
              <w:t xml:space="preserve">de </w:t>
            </w:r>
            <w:r w:rsidRPr="00FD0A4F">
              <w:rPr>
                <w:rFonts w:ascii="Arial" w:hAnsi="Arial" w:cs="Arial"/>
                <w:sz w:val="20"/>
                <w:szCs w:val="20"/>
                <w:lang w:val="fr-CA"/>
              </w:rPr>
              <w:t xml:space="preserve">farine de </w:t>
            </w:r>
            <w:r w:rsidR="007735A7" w:rsidRPr="00FD0A4F">
              <w:rPr>
                <w:rFonts w:ascii="Arial" w:hAnsi="Arial" w:cs="Arial"/>
                <w:sz w:val="20"/>
                <w:szCs w:val="20"/>
                <w:lang w:val="fr-CA"/>
              </w:rPr>
              <w:t>blé</w:t>
            </w:r>
            <w:r w:rsidRPr="00FD0A4F">
              <w:rPr>
                <w:rFonts w:ascii="Arial" w:hAnsi="Arial" w:cs="Arial"/>
                <w:sz w:val="20"/>
                <w:szCs w:val="20"/>
                <w:lang w:val="fr-CA"/>
              </w:rPr>
              <w:t xml:space="preserve"> et de l’huile</w:t>
            </w:r>
            <w:r w:rsidR="001D528E" w:rsidRPr="00FD0A4F">
              <w:rPr>
                <w:rFonts w:ascii="Arial" w:hAnsi="Arial" w:cs="Arial"/>
                <w:sz w:val="20"/>
                <w:szCs w:val="20"/>
                <w:lang w:val="fr-CA"/>
              </w:rPr>
              <w:t xml:space="preserve"> existent</w:t>
            </w:r>
            <w:r w:rsidRPr="00FD0A4F">
              <w:rPr>
                <w:rFonts w:ascii="Arial" w:hAnsi="Arial" w:cs="Arial"/>
                <w:sz w:val="20"/>
                <w:szCs w:val="20"/>
                <w:lang w:val="fr-CA"/>
              </w:rPr>
              <w:t xml:space="preserve"> </w:t>
            </w:r>
            <w:r w:rsidR="001D528E" w:rsidRPr="00FD0A4F">
              <w:rPr>
                <w:rFonts w:ascii="Arial" w:hAnsi="Arial" w:cs="Arial"/>
                <w:sz w:val="20"/>
                <w:szCs w:val="20"/>
                <w:lang w:val="fr-CA"/>
              </w:rPr>
              <w:t xml:space="preserve"> au Niger ;  </w:t>
            </w:r>
            <w:r w:rsidR="001E1E99" w:rsidRPr="00FD0A4F">
              <w:rPr>
                <w:rFonts w:ascii="Arial" w:hAnsi="Arial" w:cs="Arial"/>
                <w:sz w:val="20"/>
                <w:szCs w:val="20"/>
                <w:lang w:val="fr-CA"/>
              </w:rPr>
              <w:t>il n’</w:t>
            </w:r>
            <w:r w:rsidR="001D528E" w:rsidRPr="00FD0A4F">
              <w:rPr>
                <w:rFonts w:ascii="Arial" w:hAnsi="Arial" w:cs="Arial"/>
                <w:sz w:val="20"/>
                <w:szCs w:val="20"/>
                <w:lang w:val="fr-CA"/>
              </w:rPr>
              <w:t>existe</w:t>
            </w:r>
            <w:r w:rsidR="001E1E99" w:rsidRPr="00FD0A4F">
              <w:rPr>
                <w:rFonts w:ascii="Arial" w:hAnsi="Arial" w:cs="Arial"/>
                <w:sz w:val="20"/>
                <w:szCs w:val="20"/>
                <w:lang w:val="fr-CA"/>
              </w:rPr>
              <w:t xml:space="preserve"> pas une stratégie </w:t>
            </w:r>
            <w:r w:rsidR="007735A7" w:rsidRPr="00FD0A4F">
              <w:rPr>
                <w:rFonts w:ascii="Arial" w:hAnsi="Arial" w:cs="Arial"/>
                <w:sz w:val="20"/>
                <w:szCs w:val="20"/>
                <w:lang w:val="fr-CA"/>
              </w:rPr>
              <w:t xml:space="preserve">nationale </w:t>
            </w:r>
            <w:r w:rsidR="00C463C3">
              <w:rPr>
                <w:rFonts w:ascii="Arial" w:hAnsi="Arial" w:cs="Arial"/>
                <w:sz w:val="20"/>
                <w:szCs w:val="20"/>
                <w:lang w:val="fr-CA"/>
              </w:rPr>
              <w:t>sur l’enrichissement</w:t>
            </w:r>
            <w:r w:rsidR="001E1E99" w:rsidRPr="00FD0A4F">
              <w:rPr>
                <w:rFonts w:ascii="Arial" w:hAnsi="Arial" w:cs="Arial"/>
                <w:sz w:val="20"/>
                <w:szCs w:val="20"/>
                <w:lang w:val="fr-CA"/>
              </w:rPr>
              <w:t xml:space="preserve"> des aliments.</w:t>
            </w:r>
            <w:r w:rsidRPr="00FD0A4F">
              <w:rPr>
                <w:rFonts w:ascii="Arial" w:hAnsi="Arial" w:cs="Arial"/>
                <w:sz w:val="20"/>
                <w:szCs w:val="20"/>
                <w:lang w:val="fr-CA"/>
              </w:rPr>
              <w:t xml:space="preserve"> Le HC3N est chargé d’élaborer cette stratégie.</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58C2C069" w14:textId="6FBE9E4C" w:rsidR="00155DCF" w:rsidRPr="00FD0A4F" w:rsidRDefault="001E1E99" w:rsidP="00B05FA1">
            <w:pPr>
              <w:rPr>
                <w:rFonts w:ascii="Arial" w:hAnsi="Arial" w:cs="Arial"/>
                <w:b/>
                <w:sz w:val="20"/>
                <w:szCs w:val="20"/>
                <w:lang w:val="fr-CA"/>
              </w:rPr>
            </w:pPr>
            <w:r w:rsidRPr="00FD0A4F">
              <w:rPr>
                <w:rFonts w:ascii="Arial" w:hAnsi="Arial" w:cs="Arial"/>
                <w:sz w:val="20"/>
                <w:szCs w:val="20"/>
                <w:lang w:val="fr-CA"/>
              </w:rPr>
              <w:t>L</w:t>
            </w:r>
            <w:r w:rsidR="00BA52EE" w:rsidRPr="00FD0A4F">
              <w:rPr>
                <w:rFonts w:ascii="Arial" w:hAnsi="Arial" w:cs="Arial"/>
                <w:sz w:val="20"/>
                <w:szCs w:val="20"/>
                <w:lang w:val="fr-CA"/>
              </w:rPr>
              <w:t>’élaboration d’une stratégie est le premier défi à relever, qui sera suivi par les</w:t>
            </w:r>
            <w:r w:rsidRPr="00FD0A4F">
              <w:rPr>
                <w:rFonts w:ascii="Arial" w:hAnsi="Arial" w:cs="Arial"/>
                <w:sz w:val="20"/>
                <w:szCs w:val="20"/>
                <w:lang w:val="fr-CA"/>
              </w:rPr>
              <w:t xml:space="preserve"> </w:t>
            </w:r>
            <w:r w:rsidR="00BA52EE" w:rsidRPr="00FD0A4F">
              <w:rPr>
                <w:rFonts w:ascii="Arial" w:hAnsi="Arial" w:cs="Arial"/>
                <w:sz w:val="20"/>
                <w:szCs w:val="20"/>
                <w:lang w:val="fr-CA"/>
              </w:rPr>
              <w:t xml:space="preserve">défis de la </w:t>
            </w:r>
            <w:r w:rsidRPr="00FD0A4F">
              <w:rPr>
                <w:rFonts w:ascii="Arial" w:hAnsi="Arial" w:cs="Arial"/>
                <w:sz w:val="20"/>
                <w:szCs w:val="20"/>
                <w:lang w:val="fr-CA"/>
              </w:rPr>
              <w:t>mise</w:t>
            </w:r>
            <w:r w:rsidR="00BA52EE" w:rsidRPr="00FD0A4F">
              <w:rPr>
                <w:rFonts w:ascii="Arial" w:hAnsi="Arial" w:cs="Arial"/>
                <w:sz w:val="20"/>
                <w:szCs w:val="20"/>
                <w:lang w:val="fr-CA"/>
              </w:rPr>
              <w:t>-</w:t>
            </w:r>
            <w:r w:rsidRPr="00FD0A4F">
              <w:rPr>
                <w:rFonts w:ascii="Arial" w:hAnsi="Arial" w:cs="Arial"/>
                <w:sz w:val="20"/>
                <w:szCs w:val="20"/>
                <w:lang w:val="fr-CA"/>
              </w:rPr>
              <w:t>en</w:t>
            </w:r>
            <w:r w:rsidR="00BA52EE" w:rsidRPr="00FD0A4F">
              <w:rPr>
                <w:rFonts w:ascii="Arial" w:hAnsi="Arial" w:cs="Arial"/>
                <w:sz w:val="20"/>
                <w:szCs w:val="20"/>
                <w:lang w:val="fr-CA"/>
              </w:rPr>
              <w:t>-</w:t>
            </w:r>
            <w:r w:rsidRPr="00FD0A4F">
              <w:rPr>
                <w:rFonts w:ascii="Arial" w:hAnsi="Arial" w:cs="Arial"/>
                <w:sz w:val="20"/>
                <w:szCs w:val="20"/>
                <w:lang w:val="fr-CA"/>
              </w:rPr>
              <w:t>œuvre de la stratégie</w:t>
            </w:r>
            <w:r w:rsidR="00BA52EE" w:rsidRPr="00FD0A4F">
              <w:rPr>
                <w:rFonts w:ascii="Arial" w:hAnsi="Arial" w:cs="Arial"/>
                <w:sz w:val="20"/>
                <w:szCs w:val="20"/>
                <w:lang w:val="fr-CA"/>
              </w:rPr>
              <w:t xml:space="preserve">, </w:t>
            </w:r>
            <w:r w:rsidR="00724900">
              <w:rPr>
                <w:rFonts w:ascii="Arial" w:hAnsi="Arial" w:cs="Arial"/>
                <w:sz w:val="20"/>
                <w:szCs w:val="20"/>
                <w:lang w:val="fr-CA"/>
              </w:rPr>
              <w:t>y</w:t>
            </w:r>
            <w:r w:rsidR="00BA52EE" w:rsidRPr="00FD0A4F">
              <w:rPr>
                <w:rFonts w:ascii="Arial" w:hAnsi="Arial" w:cs="Arial"/>
                <w:sz w:val="20"/>
                <w:szCs w:val="20"/>
                <w:lang w:val="fr-CA"/>
              </w:rPr>
              <w:t xml:space="preserve"> inclu</w:t>
            </w:r>
            <w:r w:rsidR="00B05FA1">
              <w:rPr>
                <w:rFonts w:ascii="Arial" w:hAnsi="Arial" w:cs="Arial"/>
                <w:sz w:val="20"/>
                <w:szCs w:val="20"/>
                <w:lang w:val="fr-CA"/>
              </w:rPr>
              <w:t>ant</w:t>
            </w:r>
            <w:r w:rsidR="00BA52EE" w:rsidRPr="00FD0A4F">
              <w:rPr>
                <w:rFonts w:ascii="Arial" w:hAnsi="Arial" w:cs="Arial"/>
                <w:sz w:val="20"/>
                <w:szCs w:val="20"/>
                <w:lang w:val="fr-CA"/>
              </w:rPr>
              <w:t xml:space="preserve"> l’établissement et la gestion d’un système de </w:t>
            </w:r>
            <w:r w:rsidRPr="00FD0A4F">
              <w:rPr>
                <w:rFonts w:ascii="Arial" w:hAnsi="Arial" w:cs="Arial"/>
                <w:sz w:val="20"/>
                <w:szCs w:val="20"/>
                <w:lang w:val="fr-CA"/>
              </w:rPr>
              <w:t>suivi et évaluati</w:t>
            </w:r>
            <w:r w:rsidR="00C463C3">
              <w:rPr>
                <w:rFonts w:ascii="Arial" w:hAnsi="Arial" w:cs="Arial"/>
                <w:sz w:val="20"/>
                <w:szCs w:val="20"/>
                <w:lang w:val="fr-CA"/>
              </w:rPr>
              <w:t>on du programme de l’enrichissement</w:t>
            </w:r>
            <w:r w:rsidR="00BA52EE" w:rsidRPr="00FD0A4F">
              <w:rPr>
                <w:rFonts w:ascii="Arial" w:hAnsi="Arial" w:cs="Arial"/>
                <w:sz w:val="20"/>
                <w:szCs w:val="20"/>
                <w:lang w:val="fr-CA"/>
              </w:rPr>
              <w:t xml:space="preserve">, et aussi des études qui seront nécessaires pour </w:t>
            </w:r>
            <w:r w:rsidRPr="00FD0A4F">
              <w:rPr>
                <w:rFonts w:ascii="Arial" w:hAnsi="Arial" w:cs="Arial"/>
                <w:sz w:val="20"/>
                <w:szCs w:val="20"/>
                <w:lang w:val="fr-CA"/>
              </w:rPr>
              <w:t>évalu</w:t>
            </w:r>
            <w:r w:rsidR="00BA52EE" w:rsidRPr="00FD0A4F">
              <w:rPr>
                <w:rFonts w:ascii="Arial" w:hAnsi="Arial" w:cs="Arial"/>
                <w:sz w:val="20"/>
                <w:szCs w:val="20"/>
                <w:lang w:val="fr-CA"/>
              </w:rPr>
              <w:t xml:space="preserve">er la couverture du programme et </w:t>
            </w:r>
            <w:r w:rsidRPr="00FD0A4F">
              <w:rPr>
                <w:rFonts w:ascii="Arial" w:hAnsi="Arial" w:cs="Arial"/>
                <w:sz w:val="20"/>
                <w:szCs w:val="20"/>
                <w:lang w:val="fr-CA"/>
              </w:rPr>
              <w:t>l</w:t>
            </w:r>
            <w:r w:rsidR="00BA52EE" w:rsidRPr="00FD0A4F">
              <w:rPr>
                <w:rFonts w:ascii="Arial" w:hAnsi="Arial" w:cs="Arial"/>
                <w:sz w:val="20"/>
                <w:szCs w:val="20"/>
                <w:lang w:val="fr-CA"/>
              </w:rPr>
              <w:t>e niveau de l</w:t>
            </w:r>
            <w:r w:rsidRPr="00FD0A4F">
              <w:rPr>
                <w:rFonts w:ascii="Arial" w:hAnsi="Arial" w:cs="Arial"/>
                <w:sz w:val="20"/>
                <w:szCs w:val="20"/>
                <w:lang w:val="fr-CA"/>
              </w:rPr>
              <w:t xml:space="preserve">a consommation </w:t>
            </w:r>
            <w:r w:rsidR="00B05FA1">
              <w:rPr>
                <w:rFonts w:ascii="Arial" w:hAnsi="Arial" w:cs="Arial"/>
                <w:sz w:val="20"/>
                <w:szCs w:val="20"/>
                <w:lang w:val="fr-CA"/>
              </w:rPr>
              <w:t>des aliments enrichis</w:t>
            </w:r>
            <w:r w:rsidR="00BA52EE" w:rsidRPr="00FD0A4F">
              <w:rPr>
                <w:rFonts w:ascii="Arial" w:hAnsi="Arial" w:cs="Arial"/>
                <w:sz w:val="20"/>
                <w:szCs w:val="20"/>
                <w:lang w:val="fr-CA"/>
              </w:rPr>
              <w:t>.</w:t>
            </w:r>
          </w:p>
        </w:tc>
      </w:tr>
      <w:tr w:rsidR="00155DCF" w:rsidRPr="001A51F2" w14:paraId="09C19DE3" w14:textId="425C73F4" w:rsidTr="00E534BA">
        <w:trPr>
          <w:trHeight w:val="391"/>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499239D6" w14:textId="570F90AA" w:rsidR="00155DCF" w:rsidRPr="00FD0A4F" w:rsidRDefault="008C5C1B" w:rsidP="00B05FA1">
            <w:pPr>
              <w:spacing w:before="60" w:after="120"/>
              <w:jc w:val="both"/>
              <w:rPr>
                <w:rFonts w:ascii="Arial" w:hAnsi="Arial" w:cs="Arial"/>
                <w:b/>
                <w:sz w:val="20"/>
                <w:szCs w:val="20"/>
                <w:lang w:val="fr-CA"/>
              </w:rPr>
            </w:pPr>
            <w:r w:rsidRPr="00FD0A4F">
              <w:rPr>
                <w:rFonts w:ascii="Arial" w:hAnsi="Arial" w:cs="Arial"/>
                <w:b/>
                <w:sz w:val="20"/>
                <w:szCs w:val="20"/>
                <w:lang w:val="fr-CA"/>
              </w:rPr>
              <w:t xml:space="preserve">Des normes et des législations </w:t>
            </w:r>
            <w:r w:rsidR="00B05FA1">
              <w:rPr>
                <w:rFonts w:ascii="Arial" w:hAnsi="Arial" w:cs="Arial"/>
                <w:b/>
                <w:sz w:val="20"/>
                <w:szCs w:val="20"/>
                <w:lang w:val="fr-CA"/>
              </w:rPr>
              <w:t>sur l</w:t>
            </w:r>
            <w:r w:rsidR="00926229">
              <w:rPr>
                <w:rFonts w:ascii="Arial" w:hAnsi="Arial" w:cs="Arial"/>
                <w:b/>
                <w:sz w:val="20"/>
                <w:szCs w:val="20"/>
                <w:lang w:val="fr-CA"/>
              </w:rPr>
              <w:t>’E</w:t>
            </w:r>
            <w:r w:rsidR="00D56B89">
              <w:rPr>
                <w:rFonts w:ascii="Arial" w:hAnsi="Arial" w:cs="Arial"/>
                <w:b/>
                <w:sz w:val="20"/>
                <w:szCs w:val="20"/>
                <w:lang w:val="fr-CA"/>
              </w:rPr>
              <w:t>A</w:t>
            </w:r>
            <w:r w:rsidRPr="00FD0A4F">
              <w:rPr>
                <w:rFonts w:ascii="Arial" w:hAnsi="Arial" w:cs="Arial"/>
                <w:b/>
                <w:sz w:val="20"/>
                <w:szCs w:val="20"/>
                <w:lang w:val="fr-CA"/>
              </w:rPr>
              <w:t xml:space="preserve"> appropriées sont en place, avec des mécanismes de contrôle et d'inspection réglementaires qui fonctionnent </w:t>
            </w:r>
            <w:r w:rsidR="00B05FA1">
              <w:rPr>
                <w:rFonts w:ascii="Arial" w:hAnsi="Arial" w:cs="Arial"/>
                <w:b/>
                <w:sz w:val="20"/>
                <w:szCs w:val="20"/>
                <w:lang w:val="fr-CA"/>
              </w:rPr>
              <w:t xml:space="preserve">avec </w:t>
            </w:r>
            <w:r w:rsidRPr="00FD0A4F">
              <w:rPr>
                <w:rFonts w:ascii="Arial" w:hAnsi="Arial" w:cs="Arial"/>
                <w:b/>
                <w:sz w:val="20"/>
                <w:szCs w:val="20"/>
                <w:lang w:val="fr-CA"/>
              </w:rPr>
              <w:t xml:space="preserve">un personnel dûment formé et équipé </w:t>
            </w:r>
            <w:r w:rsidR="00BF2305">
              <w:rPr>
                <w:rFonts w:ascii="Arial" w:hAnsi="Arial" w:cs="Arial"/>
                <w:b/>
                <w:sz w:val="20"/>
                <w:szCs w:val="20"/>
                <w:lang w:val="fr-CA"/>
              </w:rPr>
              <w:t>(</w:t>
            </w:r>
            <w:r w:rsidR="00B05FA1">
              <w:rPr>
                <w:rFonts w:ascii="Arial" w:hAnsi="Arial" w:cs="Arial"/>
                <w:b/>
                <w:sz w:val="20"/>
                <w:szCs w:val="20"/>
                <w:lang w:val="fr-CA"/>
              </w:rPr>
              <w:t>en assurant le c</w:t>
            </w:r>
            <w:r w:rsidRPr="00FD0A4F">
              <w:rPr>
                <w:rFonts w:ascii="Arial" w:hAnsi="Arial" w:cs="Arial"/>
                <w:b/>
                <w:sz w:val="20"/>
                <w:szCs w:val="20"/>
                <w:lang w:val="fr-CA"/>
              </w:rPr>
              <w:t xml:space="preserve">ontrôle </w:t>
            </w:r>
            <w:r w:rsidR="00B05FA1">
              <w:rPr>
                <w:rFonts w:ascii="Arial" w:hAnsi="Arial" w:cs="Arial"/>
                <w:b/>
                <w:sz w:val="20"/>
                <w:szCs w:val="20"/>
                <w:lang w:val="fr-CA"/>
              </w:rPr>
              <w:t xml:space="preserve">de qualité </w:t>
            </w:r>
            <w:r w:rsidRPr="00FD0A4F">
              <w:rPr>
                <w:rFonts w:ascii="Arial" w:hAnsi="Arial" w:cs="Arial"/>
                <w:b/>
                <w:sz w:val="20"/>
                <w:szCs w:val="20"/>
                <w:lang w:val="fr-CA"/>
              </w:rPr>
              <w:t>des aliments</w:t>
            </w:r>
            <w:r w:rsidR="00B05FA1">
              <w:rPr>
                <w:rFonts w:ascii="Arial" w:hAnsi="Arial" w:cs="Arial"/>
                <w:b/>
                <w:sz w:val="20"/>
                <w:szCs w:val="20"/>
                <w:lang w:val="fr-CA"/>
              </w:rPr>
              <w:t xml:space="preserve"> par exemple, par le </w:t>
            </w:r>
            <w:r w:rsidRPr="00FD0A4F">
              <w:rPr>
                <w:rFonts w:ascii="Arial" w:hAnsi="Arial" w:cs="Arial"/>
                <w:b/>
                <w:sz w:val="20"/>
                <w:szCs w:val="20"/>
                <w:lang w:val="fr-CA"/>
              </w:rPr>
              <w:t xml:space="preserve"> Département de la </w:t>
            </w:r>
            <w:r w:rsidR="00B05FA1">
              <w:rPr>
                <w:rFonts w:ascii="Arial" w:hAnsi="Arial" w:cs="Arial"/>
                <w:b/>
                <w:sz w:val="20"/>
                <w:szCs w:val="20"/>
                <w:lang w:val="fr-CA"/>
              </w:rPr>
              <w:t>S</w:t>
            </w:r>
            <w:r w:rsidRPr="00FD0A4F">
              <w:rPr>
                <w:rFonts w:ascii="Arial" w:hAnsi="Arial" w:cs="Arial"/>
                <w:b/>
                <w:sz w:val="20"/>
                <w:szCs w:val="20"/>
                <w:lang w:val="fr-CA"/>
              </w:rPr>
              <w:t>anté</w:t>
            </w:r>
            <w:r w:rsidR="00B05FA1">
              <w:rPr>
                <w:rFonts w:ascii="Arial" w:hAnsi="Arial" w:cs="Arial"/>
                <w:b/>
                <w:sz w:val="20"/>
                <w:szCs w:val="20"/>
                <w:lang w:val="fr-CA"/>
              </w:rPr>
              <w:t xml:space="preserve"> Publique</w:t>
            </w:r>
            <w:r w:rsidRPr="00FD0A4F">
              <w:rPr>
                <w:rFonts w:ascii="Arial" w:hAnsi="Arial" w:cs="Arial"/>
                <w:b/>
                <w:sz w:val="20"/>
                <w:szCs w:val="20"/>
                <w:lang w:val="fr-CA"/>
              </w:rPr>
              <w:t>).</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2EDA378" w14:textId="47E6B503" w:rsidR="00155DCF" w:rsidRPr="00FD0A4F" w:rsidRDefault="008C5C1B" w:rsidP="00D21D14">
            <w:pPr>
              <w:rPr>
                <w:rFonts w:ascii="Arial" w:hAnsi="Arial" w:cs="Arial"/>
                <w:sz w:val="20"/>
                <w:szCs w:val="20"/>
                <w:lang w:val="fr-CA"/>
              </w:rPr>
            </w:pPr>
            <w:r w:rsidRPr="00FD0A4F">
              <w:rPr>
                <w:rFonts w:ascii="Arial" w:hAnsi="Arial" w:cs="Arial"/>
                <w:sz w:val="20"/>
                <w:szCs w:val="20"/>
                <w:lang w:val="fr-CA"/>
              </w:rPr>
              <w:t>Des normes et des législations FF appropriées sont en place</w:t>
            </w:r>
            <w:r w:rsidR="005667E5" w:rsidRPr="00FD0A4F">
              <w:rPr>
                <w:rFonts w:ascii="Arial" w:hAnsi="Arial" w:cs="Arial"/>
                <w:sz w:val="20"/>
                <w:szCs w:val="20"/>
                <w:lang w:val="fr-CA"/>
              </w:rPr>
              <w:t>s</w:t>
            </w:r>
            <w:r w:rsidRPr="00FD0A4F">
              <w:rPr>
                <w:rFonts w:ascii="Arial" w:hAnsi="Arial" w:cs="Arial"/>
                <w:sz w:val="20"/>
                <w:szCs w:val="20"/>
                <w:lang w:val="fr-CA"/>
              </w:rPr>
              <w:t xml:space="preserve"> depuis 2012.</w:t>
            </w:r>
            <w:r w:rsidR="00A0018C">
              <w:rPr>
                <w:rFonts w:ascii="Arial" w:hAnsi="Arial" w:cs="Arial"/>
                <w:sz w:val="20"/>
                <w:szCs w:val="20"/>
                <w:lang w:val="fr-CA"/>
              </w:rPr>
              <w:t xml:space="preserve"> </w:t>
            </w:r>
          </w:p>
          <w:p w14:paraId="368536A9" w14:textId="74C4F575" w:rsidR="008C5C1B" w:rsidRPr="00FD0A4F" w:rsidRDefault="008C5C1B" w:rsidP="00D21D14">
            <w:pPr>
              <w:spacing w:after="60"/>
              <w:rPr>
                <w:rFonts w:ascii="Arial" w:hAnsi="Arial" w:cs="Arial"/>
                <w:sz w:val="20"/>
                <w:szCs w:val="20"/>
                <w:lang w:val="fr-CA"/>
              </w:rPr>
            </w:pPr>
            <w:r w:rsidRPr="00FD0A4F">
              <w:rPr>
                <w:rFonts w:ascii="Arial" w:hAnsi="Arial" w:cs="Arial"/>
                <w:sz w:val="20"/>
                <w:szCs w:val="20"/>
                <w:lang w:val="fr-CA"/>
              </w:rPr>
              <w:t>Cependant</w:t>
            </w:r>
            <w:r w:rsidR="00B05FA1">
              <w:rPr>
                <w:rFonts w:ascii="Arial" w:hAnsi="Arial" w:cs="Arial"/>
                <w:sz w:val="20"/>
                <w:szCs w:val="20"/>
                <w:lang w:val="fr-CA"/>
              </w:rPr>
              <w:t xml:space="preserve">, </w:t>
            </w:r>
            <w:r w:rsidRPr="00FD0A4F">
              <w:rPr>
                <w:rFonts w:ascii="Arial" w:hAnsi="Arial" w:cs="Arial"/>
                <w:sz w:val="20"/>
                <w:szCs w:val="20"/>
                <w:lang w:val="fr-CA"/>
              </w:rPr>
              <w:t xml:space="preserve">les </w:t>
            </w:r>
            <w:r w:rsidR="005667E5" w:rsidRPr="00FD0A4F">
              <w:rPr>
                <w:rFonts w:ascii="Arial" w:hAnsi="Arial" w:cs="Arial"/>
                <w:sz w:val="20"/>
                <w:szCs w:val="20"/>
                <w:lang w:val="fr-CA"/>
              </w:rPr>
              <w:t>mécanismes</w:t>
            </w:r>
            <w:r w:rsidRPr="00FD0A4F">
              <w:rPr>
                <w:rFonts w:ascii="Arial" w:hAnsi="Arial" w:cs="Arial"/>
                <w:sz w:val="20"/>
                <w:szCs w:val="20"/>
                <w:lang w:val="fr-CA"/>
              </w:rPr>
              <w:t xml:space="preserve"> de contrôle </w:t>
            </w:r>
            <w:r w:rsidR="005667E5" w:rsidRPr="00FD0A4F">
              <w:rPr>
                <w:rFonts w:ascii="Arial" w:hAnsi="Arial" w:cs="Arial"/>
                <w:sz w:val="20"/>
                <w:szCs w:val="20"/>
                <w:lang w:val="fr-CA"/>
              </w:rPr>
              <w:t>ne sont pas en p</w:t>
            </w:r>
            <w:r w:rsidRPr="00FD0A4F">
              <w:rPr>
                <w:rFonts w:ascii="Arial" w:hAnsi="Arial" w:cs="Arial"/>
                <w:sz w:val="20"/>
                <w:szCs w:val="20"/>
                <w:lang w:val="fr-CA"/>
              </w:rPr>
              <w:t>l</w:t>
            </w:r>
            <w:r w:rsidR="005667E5" w:rsidRPr="00FD0A4F">
              <w:rPr>
                <w:rFonts w:ascii="Arial" w:hAnsi="Arial" w:cs="Arial"/>
                <w:sz w:val="20"/>
                <w:szCs w:val="20"/>
                <w:lang w:val="fr-CA"/>
              </w:rPr>
              <w:t>ace et non fonctionnels</w:t>
            </w:r>
            <w:r w:rsidR="0049087D" w:rsidRPr="00FD0A4F">
              <w:rPr>
                <w:rFonts w:ascii="Arial" w:hAnsi="Arial" w:cs="Arial"/>
                <w:sz w:val="20"/>
                <w:szCs w:val="20"/>
                <w:lang w:val="fr-CA"/>
              </w:rPr>
              <w:t xml:space="preserve">, </w:t>
            </w:r>
            <w:r w:rsidR="00171B9D" w:rsidRPr="00FD0A4F">
              <w:rPr>
                <w:rFonts w:ascii="Arial" w:hAnsi="Arial" w:cs="Arial"/>
                <w:sz w:val="20"/>
                <w:szCs w:val="20"/>
                <w:lang w:val="fr-CA"/>
              </w:rPr>
              <w:t>à</w:t>
            </w:r>
            <w:r w:rsidR="0049087D" w:rsidRPr="00FD0A4F">
              <w:rPr>
                <w:rFonts w:ascii="Arial" w:hAnsi="Arial" w:cs="Arial"/>
                <w:sz w:val="20"/>
                <w:szCs w:val="20"/>
                <w:lang w:val="fr-CA"/>
              </w:rPr>
              <w:t xml:space="preserve"> cause de manque de </w:t>
            </w:r>
            <w:r w:rsidR="00800075" w:rsidRPr="00FD0A4F">
              <w:rPr>
                <w:rFonts w:ascii="Arial" w:hAnsi="Arial" w:cs="Arial"/>
                <w:sz w:val="20"/>
                <w:szCs w:val="20"/>
                <w:lang w:val="fr-CA"/>
              </w:rPr>
              <w:t>capacité</w:t>
            </w:r>
            <w:r w:rsidR="0049087D" w:rsidRPr="00FD0A4F">
              <w:rPr>
                <w:rFonts w:ascii="Arial" w:hAnsi="Arial" w:cs="Arial"/>
                <w:sz w:val="20"/>
                <w:szCs w:val="20"/>
                <w:lang w:val="fr-CA"/>
              </w:rPr>
              <w:t xml:space="preserve"> au niveau de l’AV</w:t>
            </w:r>
            <w:r w:rsidR="00171B9D" w:rsidRPr="00FD0A4F">
              <w:rPr>
                <w:rFonts w:ascii="Arial" w:hAnsi="Arial" w:cs="Arial"/>
                <w:sz w:val="20"/>
                <w:szCs w:val="20"/>
                <w:lang w:val="fr-CA"/>
              </w:rPr>
              <w:t>C</w:t>
            </w:r>
            <w:r w:rsidR="0049087D" w:rsidRPr="00FD0A4F">
              <w:rPr>
                <w:rFonts w:ascii="Arial" w:hAnsi="Arial" w:cs="Arial"/>
                <w:sz w:val="20"/>
                <w:szCs w:val="20"/>
                <w:lang w:val="fr-CA"/>
              </w:rPr>
              <w:t>N</w:t>
            </w:r>
            <w:r w:rsidR="005667E5" w:rsidRPr="00FD0A4F">
              <w:rPr>
                <w:rFonts w:ascii="Arial" w:hAnsi="Arial" w:cs="Arial"/>
                <w:sz w:val="20"/>
                <w:szCs w:val="20"/>
                <w:lang w:val="fr-CA"/>
              </w:rPr>
              <w:t>.</w:t>
            </w:r>
            <w:r w:rsidR="00D7099C" w:rsidRPr="00FD0A4F">
              <w:rPr>
                <w:rFonts w:ascii="Arial" w:hAnsi="Arial" w:cs="Arial"/>
                <w:sz w:val="20"/>
                <w:szCs w:val="20"/>
                <w:lang w:val="fr-CA"/>
              </w:rPr>
              <w:t xml:space="preserve"> </w:t>
            </w:r>
          </w:p>
          <w:p w14:paraId="74B92DEB" w14:textId="49EA2409" w:rsidR="00D7099C" w:rsidRPr="00FD0A4F" w:rsidRDefault="00A0018C" w:rsidP="00B103DE">
            <w:pPr>
              <w:rPr>
                <w:rFonts w:ascii="Arial" w:hAnsi="Arial" w:cs="Arial"/>
                <w:sz w:val="20"/>
                <w:szCs w:val="20"/>
                <w:lang w:val="fr-CA"/>
              </w:rPr>
            </w:pPr>
            <w:r>
              <w:rPr>
                <w:rFonts w:ascii="Arial" w:hAnsi="Arial" w:cs="Arial"/>
                <w:sz w:val="20"/>
                <w:szCs w:val="20"/>
                <w:lang w:val="fr-CA"/>
              </w:rPr>
              <w:t>I</w:t>
            </w:r>
            <w:r w:rsidR="00B103DE">
              <w:rPr>
                <w:rFonts w:ascii="Arial" w:hAnsi="Arial" w:cs="Arial"/>
                <w:sz w:val="20"/>
                <w:szCs w:val="20"/>
                <w:lang w:val="fr-CA"/>
              </w:rPr>
              <w:t xml:space="preserve">l existe </w:t>
            </w:r>
            <w:r w:rsidR="00C463C3">
              <w:rPr>
                <w:rFonts w:ascii="Arial" w:hAnsi="Arial" w:cs="Arial"/>
                <w:sz w:val="20"/>
                <w:szCs w:val="20"/>
                <w:lang w:val="fr-CA"/>
              </w:rPr>
              <w:t>une seule usine qui enrichi</w:t>
            </w:r>
            <w:r w:rsidR="00D7099C" w:rsidRPr="00FD0A4F">
              <w:rPr>
                <w:rFonts w:ascii="Arial" w:hAnsi="Arial" w:cs="Arial"/>
                <w:sz w:val="20"/>
                <w:szCs w:val="20"/>
                <w:lang w:val="fr-CA"/>
              </w:rPr>
              <w:t xml:space="preserve"> toute la farine de blé au Niger</w:t>
            </w:r>
            <w:r w:rsidR="00B103DE">
              <w:rPr>
                <w:rFonts w:ascii="Arial" w:hAnsi="Arial" w:cs="Arial"/>
                <w:sz w:val="20"/>
                <w:szCs w:val="20"/>
                <w:lang w:val="fr-CA"/>
              </w:rPr>
              <w:t xml:space="preserve"> qui ne dispose pas de système </w:t>
            </w:r>
            <w:r w:rsidR="00C463C3">
              <w:rPr>
                <w:rFonts w:ascii="Arial" w:hAnsi="Arial" w:cs="Arial"/>
                <w:sz w:val="20"/>
                <w:szCs w:val="20"/>
                <w:lang w:val="fr-CA"/>
              </w:rPr>
              <w:t>de contrôle des aliments enrichi</w:t>
            </w:r>
            <w:r w:rsidR="00B103DE">
              <w:rPr>
                <w:rFonts w:ascii="Arial" w:hAnsi="Arial" w:cs="Arial"/>
                <w:sz w:val="20"/>
                <w:szCs w:val="20"/>
                <w:lang w:val="fr-CA"/>
              </w:rPr>
              <w:t>.  Il n’existe pas non plus</w:t>
            </w:r>
            <w:r w:rsidR="00D7099C" w:rsidRPr="00FD0A4F">
              <w:rPr>
                <w:rFonts w:ascii="Arial" w:hAnsi="Arial" w:cs="Arial"/>
                <w:sz w:val="20"/>
                <w:szCs w:val="20"/>
                <w:lang w:val="fr-CA"/>
              </w:rPr>
              <w:t xml:space="preserve"> de contrôle</w:t>
            </w:r>
            <w:r>
              <w:rPr>
                <w:rFonts w:ascii="Arial" w:hAnsi="Arial" w:cs="Arial"/>
                <w:sz w:val="20"/>
                <w:szCs w:val="20"/>
                <w:lang w:val="fr-CA"/>
              </w:rPr>
              <w:t xml:space="preserve"> </w:t>
            </w:r>
            <w:r w:rsidR="00B103DE">
              <w:rPr>
                <w:rFonts w:ascii="Arial" w:hAnsi="Arial" w:cs="Arial"/>
                <w:sz w:val="20"/>
                <w:szCs w:val="20"/>
                <w:lang w:val="fr-CA"/>
              </w:rPr>
              <w:t>/ inspections</w:t>
            </w:r>
            <w:r w:rsidR="00D7099C" w:rsidRPr="00FD0A4F">
              <w:rPr>
                <w:rFonts w:ascii="Arial" w:hAnsi="Arial" w:cs="Arial"/>
                <w:sz w:val="20"/>
                <w:szCs w:val="20"/>
                <w:lang w:val="fr-CA"/>
              </w:rPr>
              <w:t xml:space="preserve"> au niveau national</w:t>
            </w:r>
            <w:r w:rsidR="00B103DE">
              <w:rPr>
                <w:rFonts w:ascii="Arial" w:hAnsi="Arial" w:cs="Arial"/>
                <w:sz w:val="20"/>
                <w:szCs w:val="20"/>
                <w:lang w:val="fr-CA"/>
              </w:rPr>
              <w:t xml:space="preserve"> des aliments transformés importés comme par exemple les huiles et margarines</w:t>
            </w:r>
            <w:r>
              <w:rPr>
                <w:rFonts w:ascii="Arial" w:hAnsi="Arial" w:cs="Arial"/>
                <w:sz w:val="20"/>
                <w:szCs w:val="20"/>
                <w:lang w:val="fr-CA"/>
              </w:rPr>
              <w:t>,</w:t>
            </w:r>
            <w:r w:rsidR="00B103DE">
              <w:rPr>
                <w:rFonts w:ascii="Arial" w:hAnsi="Arial" w:cs="Arial"/>
                <w:sz w:val="20"/>
                <w:szCs w:val="20"/>
                <w:lang w:val="fr-CA"/>
              </w:rPr>
              <w:t xml:space="preserve"> le</w:t>
            </w:r>
            <w:r w:rsidR="00D10273" w:rsidRPr="00FD0A4F">
              <w:rPr>
                <w:rFonts w:ascii="Arial" w:hAnsi="Arial" w:cs="Arial"/>
                <w:sz w:val="20"/>
                <w:szCs w:val="20"/>
                <w:lang w:val="fr-CA"/>
              </w:rPr>
              <w:t xml:space="preserve"> sel</w:t>
            </w:r>
            <w:r w:rsidR="00B103DE">
              <w:rPr>
                <w:rFonts w:ascii="Arial" w:hAnsi="Arial" w:cs="Arial"/>
                <w:sz w:val="20"/>
                <w:szCs w:val="20"/>
                <w:lang w:val="fr-CA"/>
              </w:rPr>
              <w:t xml:space="preserve"> de cuisine</w:t>
            </w:r>
            <w:r w:rsidR="00D10273" w:rsidRPr="00FD0A4F">
              <w:rPr>
                <w:rFonts w:ascii="Arial" w:hAnsi="Arial" w:cs="Arial"/>
                <w:sz w:val="20"/>
                <w:szCs w:val="20"/>
                <w:lang w:val="fr-CA"/>
              </w:rPr>
              <w:t xml:space="preserve"> et</w:t>
            </w:r>
            <w:r w:rsidR="00D7099C" w:rsidRPr="00FD0A4F">
              <w:rPr>
                <w:rFonts w:ascii="Arial" w:hAnsi="Arial" w:cs="Arial"/>
                <w:sz w:val="20"/>
                <w:szCs w:val="20"/>
                <w:lang w:val="fr-CA"/>
              </w:rPr>
              <w:t xml:space="preserve"> </w:t>
            </w:r>
            <w:r w:rsidR="00B103DE">
              <w:rPr>
                <w:rFonts w:ascii="Arial" w:hAnsi="Arial" w:cs="Arial"/>
                <w:sz w:val="20"/>
                <w:szCs w:val="20"/>
                <w:lang w:val="fr-CA"/>
              </w:rPr>
              <w:t>diverses farines incluant la farine de blé</w:t>
            </w:r>
            <w:r>
              <w:rPr>
                <w:rFonts w:ascii="Arial" w:hAnsi="Arial" w:cs="Arial"/>
                <w:sz w:val="20"/>
                <w:szCs w:val="20"/>
                <w:lang w:val="fr-CA"/>
              </w:rPr>
              <w:t>.</w:t>
            </w:r>
            <w:r w:rsidR="00B103DE">
              <w:rPr>
                <w:rFonts w:ascii="Arial" w:hAnsi="Arial" w:cs="Arial"/>
                <w:sz w:val="20"/>
                <w:szCs w:val="20"/>
                <w:lang w:val="fr-CA"/>
              </w:rPr>
              <w:t xml:space="preserve"> </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4B5948C5" w14:textId="57547A8C" w:rsidR="008C5C1B" w:rsidRPr="00FD0A4F" w:rsidRDefault="008C5C1B" w:rsidP="00D21D14">
            <w:pPr>
              <w:spacing w:after="60"/>
              <w:rPr>
                <w:rFonts w:ascii="Arial" w:hAnsi="Arial" w:cs="Arial"/>
                <w:sz w:val="20"/>
                <w:szCs w:val="20"/>
                <w:lang w:val="fr-CA"/>
              </w:rPr>
            </w:pPr>
            <w:r w:rsidRPr="00FD0A4F">
              <w:rPr>
                <w:rFonts w:ascii="Arial" w:hAnsi="Arial" w:cs="Arial"/>
                <w:sz w:val="20"/>
                <w:szCs w:val="20"/>
                <w:lang w:val="fr-FR"/>
              </w:rPr>
              <w:t xml:space="preserve">Rendre opérationnel dans les meilleurs délais le dispositif de </w:t>
            </w:r>
            <w:r w:rsidR="00B103DE">
              <w:rPr>
                <w:rFonts w:ascii="Arial" w:hAnsi="Arial" w:cs="Arial"/>
                <w:sz w:val="20"/>
                <w:szCs w:val="20"/>
                <w:lang w:val="fr-FR"/>
              </w:rPr>
              <w:t xml:space="preserve">d’inspections et de </w:t>
            </w:r>
            <w:r w:rsidRPr="00FD0A4F">
              <w:rPr>
                <w:rFonts w:ascii="Arial" w:hAnsi="Arial" w:cs="Arial"/>
                <w:sz w:val="20"/>
                <w:szCs w:val="20"/>
                <w:lang w:val="fr-FR"/>
              </w:rPr>
              <w:t>contrôle de qualité</w:t>
            </w:r>
            <w:r w:rsidR="00800075" w:rsidRPr="00FD0A4F">
              <w:rPr>
                <w:rFonts w:ascii="Arial" w:hAnsi="Arial" w:cs="Arial"/>
                <w:sz w:val="20"/>
                <w:szCs w:val="20"/>
                <w:lang w:val="fr-FR"/>
              </w:rPr>
              <w:t xml:space="preserve">, surtout au niveau des </w:t>
            </w:r>
            <w:r w:rsidRPr="00FD0A4F">
              <w:rPr>
                <w:rFonts w:ascii="Arial" w:hAnsi="Arial" w:cs="Arial"/>
                <w:sz w:val="20"/>
                <w:szCs w:val="20"/>
                <w:lang w:val="fr-CA"/>
              </w:rPr>
              <w:t>frontières</w:t>
            </w:r>
            <w:r w:rsidR="00800075" w:rsidRPr="00FD0A4F">
              <w:rPr>
                <w:rFonts w:ascii="Arial" w:hAnsi="Arial" w:cs="Arial"/>
                <w:sz w:val="20"/>
                <w:szCs w:val="20"/>
                <w:lang w:val="fr-CA"/>
              </w:rPr>
              <w:t>.</w:t>
            </w:r>
            <w:r w:rsidRPr="00FD0A4F">
              <w:rPr>
                <w:rFonts w:ascii="Arial" w:hAnsi="Arial" w:cs="Arial"/>
                <w:sz w:val="20"/>
                <w:szCs w:val="20"/>
                <w:lang w:val="fr-CA"/>
              </w:rPr>
              <w:t xml:space="preserve"> </w:t>
            </w:r>
            <w:r w:rsidR="00800075" w:rsidRPr="00FD0A4F">
              <w:rPr>
                <w:rFonts w:ascii="Arial" w:hAnsi="Arial" w:cs="Arial"/>
                <w:sz w:val="20"/>
                <w:szCs w:val="20"/>
                <w:lang w:val="fr-CA"/>
              </w:rPr>
              <w:t xml:space="preserve">Renforcement des capacités d’inspection et d’analyses au niveau du pays </w:t>
            </w:r>
            <w:r w:rsidR="00B103DE">
              <w:rPr>
                <w:rFonts w:ascii="Arial" w:hAnsi="Arial" w:cs="Arial"/>
                <w:sz w:val="20"/>
                <w:szCs w:val="20"/>
                <w:lang w:val="fr-CA"/>
              </w:rPr>
              <w:t>es</w:t>
            </w:r>
            <w:r w:rsidR="00800075" w:rsidRPr="00FD0A4F">
              <w:rPr>
                <w:rFonts w:ascii="Arial" w:hAnsi="Arial" w:cs="Arial"/>
                <w:sz w:val="20"/>
                <w:szCs w:val="20"/>
                <w:lang w:val="fr-CA"/>
              </w:rPr>
              <w:t>t nécessaire</w:t>
            </w:r>
            <w:r w:rsidR="00B103DE">
              <w:rPr>
                <w:rFonts w:ascii="Arial" w:hAnsi="Arial" w:cs="Arial"/>
                <w:sz w:val="20"/>
                <w:szCs w:val="20"/>
                <w:lang w:val="fr-CA"/>
              </w:rPr>
              <w:t>.</w:t>
            </w:r>
          </w:p>
          <w:p w14:paraId="6FD9427C" w14:textId="4BFC68A3" w:rsidR="00155DCF" w:rsidRPr="00FD0A4F" w:rsidRDefault="008C5C1B" w:rsidP="00D21D14">
            <w:pPr>
              <w:spacing w:after="60"/>
              <w:rPr>
                <w:rFonts w:ascii="Arial" w:hAnsi="Arial" w:cs="Arial"/>
                <w:sz w:val="20"/>
                <w:szCs w:val="20"/>
                <w:lang w:val="fr-CA"/>
              </w:rPr>
            </w:pPr>
            <w:r w:rsidRPr="00FD0A4F">
              <w:rPr>
                <w:rFonts w:ascii="Arial" w:hAnsi="Arial" w:cs="Arial"/>
                <w:sz w:val="20"/>
                <w:szCs w:val="20"/>
                <w:lang w:val="fr-CA"/>
              </w:rPr>
              <w:t>Un travail au niveau régional sur les problématiques du sel est plus que nécessaire</w:t>
            </w:r>
            <w:r w:rsidR="00800075" w:rsidRPr="00FD0A4F">
              <w:rPr>
                <w:rFonts w:ascii="Arial" w:hAnsi="Arial" w:cs="Arial"/>
                <w:sz w:val="20"/>
                <w:szCs w:val="20"/>
                <w:lang w:val="fr-CA"/>
              </w:rPr>
              <w:t xml:space="preserve">. </w:t>
            </w:r>
          </w:p>
        </w:tc>
      </w:tr>
      <w:tr w:rsidR="00155DCF" w:rsidRPr="001A51F2" w14:paraId="2C7D7F36" w14:textId="7CD88FFF" w:rsidTr="00E534BA">
        <w:trPr>
          <w:trHeight w:val="324"/>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28ADBECD" w14:textId="6FE128C6" w:rsidR="00155DCF" w:rsidRPr="00FD0A4F" w:rsidRDefault="002F2F57" w:rsidP="00B103DE">
            <w:pPr>
              <w:spacing w:before="60" w:after="120"/>
              <w:jc w:val="both"/>
              <w:rPr>
                <w:rFonts w:ascii="Arial" w:hAnsi="Arial" w:cs="Arial"/>
                <w:sz w:val="20"/>
                <w:szCs w:val="20"/>
                <w:lang w:val="fr-CA"/>
              </w:rPr>
            </w:pPr>
            <w:r w:rsidRPr="00FD0A4F">
              <w:rPr>
                <w:rFonts w:ascii="Arial" w:hAnsi="Arial" w:cs="Arial"/>
                <w:b/>
                <w:sz w:val="20"/>
                <w:szCs w:val="20"/>
                <w:lang w:val="fr-CA"/>
              </w:rPr>
              <w:t xml:space="preserve">L’approche de </w:t>
            </w:r>
            <w:r w:rsidR="00B103DE">
              <w:rPr>
                <w:rFonts w:ascii="Arial" w:hAnsi="Arial" w:cs="Arial"/>
                <w:b/>
                <w:sz w:val="20"/>
                <w:szCs w:val="20"/>
                <w:lang w:val="fr-CA"/>
              </w:rPr>
              <w:t xml:space="preserve"> de distribution des aliments enrichis </w:t>
            </w:r>
            <w:r w:rsidR="00C86299" w:rsidRPr="00FD0A4F">
              <w:rPr>
                <w:rFonts w:ascii="Arial" w:hAnsi="Arial" w:cs="Arial"/>
                <w:b/>
                <w:sz w:val="20"/>
                <w:szCs w:val="20"/>
                <w:lang w:val="fr-CA"/>
              </w:rPr>
              <w:t xml:space="preserve">est développée </w:t>
            </w:r>
            <w:r w:rsidR="00B103DE">
              <w:rPr>
                <w:rFonts w:ascii="Arial" w:hAnsi="Arial" w:cs="Arial"/>
                <w:b/>
                <w:sz w:val="20"/>
                <w:szCs w:val="20"/>
                <w:lang w:val="fr-CA"/>
              </w:rPr>
              <w:t xml:space="preserve"> et mise en place </w:t>
            </w:r>
            <w:r w:rsidR="00C86299" w:rsidRPr="00FD0A4F">
              <w:rPr>
                <w:rFonts w:ascii="Arial" w:hAnsi="Arial" w:cs="Arial"/>
                <w:b/>
                <w:sz w:val="20"/>
                <w:szCs w:val="20"/>
                <w:lang w:val="fr-CA"/>
              </w:rPr>
              <w:t xml:space="preserve">pour que </w:t>
            </w:r>
            <w:r w:rsidR="00B103DE">
              <w:rPr>
                <w:rFonts w:ascii="Arial" w:hAnsi="Arial" w:cs="Arial"/>
                <w:b/>
                <w:sz w:val="20"/>
                <w:szCs w:val="20"/>
                <w:lang w:val="fr-CA"/>
              </w:rPr>
              <w:t xml:space="preserve">ces produits </w:t>
            </w:r>
            <w:r w:rsidR="00C86299" w:rsidRPr="00FD0A4F">
              <w:rPr>
                <w:rFonts w:ascii="Arial" w:hAnsi="Arial" w:cs="Arial"/>
                <w:b/>
                <w:sz w:val="20"/>
                <w:szCs w:val="20"/>
                <w:lang w:val="fr-CA"/>
              </w:rPr>
              <w:t>atteigne</w:t>
            </w:r>
            <w:r w:rsidR="00B103DE">
              <w:rPr>
                <w:rFonts w:ascii="Arial" w:hAnsi="Arial" w:cs="Arial"/>
                <w:b/>
                <w:sz w:val="20"/>
                <w:szCs w:val="20"/>
                <w:lang w:val="fr-CA"/>
              </w:rPr>
              <w:t>nt</w:t>
            </w:r>
            <w:r w:rsidR="00C86299" w:rsidRPr="00FD0A4F">
              <w:rPr>
                <w:rFonts w:ascii="Arial" w:hAnsi="Arial" w:cs="Arial"/>
                <w:b/>
                <w:sz w:val="20"/>
                <w:szCs w:val="20"/>
                <w:lang w:val="fr-CA"/>
              </w:rPr>
              <w:t xml:space="preserve"> la population générale et / ou les groupes ciblés </w:t>
            </w:r>
            <w:r w:rsidR="00B103DE">
              <w:rPr>
                <w:rFonts w:ascii="Arial" w:hAnsi="Arial" w:cs="Arial"/>
                <w:b/>
                <w:sz w:val="20"/>
                <w:szCs w:val="20"/>
                <w:lang w:val="fr-CA"/>
              </w:rPr>
              <w:t>dans la perspective d’assurer</w:t>
            </w:r>
            <w:r w:rsidR="00C86299" w:rsidRPr="00FD0A4F">
              <w:rPr>
                <w:rFonts w:ascii="Arial" w:hAnsi="Arial" w:cs="Arial"/>
                <w:b/>
                <w:sz w:val="20"/>
                <w:szCs w:val="20"/>
                <w:lang w:val="fr-CA"/>
              </w:rPr>
              <w:t xml:space="preserve"> un accès équitable</w:t>
            </w:r>
            <w:r w:rsidR="00B103DE">
              <w:rPr>
                <w:rFonts w:ascii="Arial" w:hAnsi="Arial" w:cs="Arial"/>
                <w:b/>
                <w:sz w:val="20"/>
                <w:szCs w:val="20"/>
                <w:lang w:val="fr-CA"/>
              </w:rPr>
              <w:t xml:space="preserve"> a tous.</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678F8C30" w14:textId="5CBDDD25" w:rsidR="00252906" w:rsidRPr="00FD0A4F" w:rsidRDefault="00252906" w:rsidP="00D21D14">
            <w:pPr>
              <w:rPr>
                <w:rFonts w:ascii="Arial" w:hAnsi="Arial" w:cs="Arial"/>
                <w:sz w:val="20"/>
                <w:szCs w:val="20"/>
                <w:lang w:val="fr-CA"/>
              </w:rPr>
            </w:pPr>
            <w:r w:rsidRPr="00FD0A4F">
              <w:rPr>
                <w:rFonts w:ascii="Arial" w:hAnsi="Arial" w:cs="Arial"/>
                <w:sz w:val="20"/>
                <w:szCs w:val="20"/>
                <w:lang w:val="fr-CA"/>
              </w:rPr>
              <w:t>L</w:t>
            </w:r>
            <w:r w:rsidR="0092387A" w:rsidRPr="00FD0A4F">
              <w:rPr>
                <w:rFonts w:ascii="Arial" w:hAnsi="Arial" w:cs="Arial"/>
                <w:sz w:val="20"/>
                <w:szCs w:val="20"/>
                <w:lang w:val="fr-CA"/>
              </w:rPr>
              <w:t xml:space="preserve">es produits alimentaires </w:t>
            </w:r>
            <w:r w:rsidRPr="00FD0A4F">
              <w:rPr>
                <w:rFonts w:ascii="Arial" w:hAnsi="Arial" w:cs="Arial"/>
                <w:sz w:val="20"/>
                <w:szCs w:val="20"/>
                <w:lang w:val="fr-CA"/>
              </w:rPr>
              <w:t xml:space="preserve">de consommation courante </w:t>
            </w:r>
            <w:r w:rsidR="00C463C3">
              <w:rPr>
                <w:rFonts w:ascii="Arial" w:hAnsi="Arial" w:cs="Arial"/>
                <w:sz w:val="20"/>
                <w:szCs w:val="20"/>
                <w:lang w:val="fr-CA"/>
              </w:rPr>
              <w:t>enrichi</w:t>
            </w:r>
            <w:r w:rsidR="0092387A" w:rsidRPr="00FD0A4F">
              <w:rPr>
                <w:rFonts w:ascii="Arial" w:hAnsi="Arial" w:cs="Arial"/>
                <w:sz w:val="20"/>
                <w:szCs w:val="20"/>
                <w:lang w:val="fr-CA"/>
              </w:rPr>
              <w:t xml:space="preserve"> (sel, huile, farine de blé), </w:t>
            </w:r>
            <w:r w:rsidRPr="00FD0A4F">
              <w:rPr>
                <w:rFonts w:ascii="Arial" w:hAnsi="Arial" w:cs="Arial"/>
                <w:sz w:val="20"/>
                <w:szCs w:val="20"/>
                <w:lang w:val="fr-CA"/>
              </w:rPr>
              <w:t>sont</w:t>
            </w:r>
            <w:r w:rsidR="0092387A" w:rsidRPr="00FD0A4F">
              <w:rPr>
                <w:rFonts w:ascii="Arial" w:hAnsi="Arial" w:cs="Arial"/>
                <w:sz w:val="20"/>
                <w:szCs w:val="20"/>
                <w:lang w:val="fr-CA"/>
              </w:rPr>
              <w:t xml:space="preserve"> </w:t>
            </w:r>
            <w:r w:rsidR="00C97CAD">
              <w:rPr>
                <w:rFonts w:ascii="Arial" w:hAnsi="Arial" w:cs="Arial"/>
                <w:sz w:val="20"/>
                <w:szCs w:val="20"/>
                <w:lang w:val="fr-CA"/>
              </w:rPr>
              <w:t>distribu</w:t>
            </w:r>
            <w:r w:rsidRPr="00FD0A4F">
              <w:rPr>
                <w:rFonts w:ascii="Arial" w:hAnsi="Arial" w:cs="Arial"/>
                <w:sz w:val="20"/>
                <w:szCs w:val="20"/>
                <w:lang w:val="fr-CA"/>
              </w:rPr>
              <w:t>és</w:t>
            </w:r>
            <w:r w:rsidR="0092387A" w:rsidRPr="00FD0A4F">
              <w:rPr>
                <w:rFonts w:ascii="Arial" w:hAnsi="Arial" w:cs="Arial"/>
                <w:sz w:val="20"/>
                <w:szCs w:val="20"/>
                <w:lang w:val="fr-CA"/>
              </w:rPr>
              <w:t xml:space="preserve"> </w:t>
            </w:r>
            <w:r w:rsidRPr="00FD0A4F">
              <w:rPr>
                <w:rFonts w:ascii="Arial" w:hAnsi="Arial" w:cs="Arial"/>
                <w:sz w:val="20"/>
                <w:szCs w:val="20"/>
                <w:lang w:val="fr-CA"/>
              </w:rPr>
              <w:t>uniquement à travers</w:t>
            </w:r>
            <w:r w:rsidR="0092387A" w:rsidRPr="00FD0A4F">
              <w:rPr>
                <w:rFonts w:ascii="Arial" w:hAnsi="Arial" w:cs="Arial"/>
                <w:sz w:val="20"/>
                <w:szCs w:val="20"/>
                <w:lang w:val="fr-CA"/>
              </w:rPr>
              <w:t xml:space="preserve"> le</w:t>
            </w:r>
            <w:r w:rsidR="00D56B89">
              <w:rPr>
                <w:rFonts w:ascii="Arial" w:hAnsi="Arial" w:cs="Arial"/>
                <w:sz w:val="20"/>
                <w:szCs w:val="20"/>
                <w:lang w:val="fr-CA"/>
              </w:rPr>
              <w:t>s</w:t>
            </w:r>
            <w:r w:rsidR="0092387A" w:rsidRPr="00FD0A4F">
              <w:rPr>
                <w:rFonts w:ascii="Arial" w:hAnsi="Arial" w:cs="Arial"/>
                <w:sz w:val="20"/>
                <w:szCs w:val="20"/>
                <w:lang w:val="fr-CA"/>
              </w:rPr>
              <w:t xml:space="preserve"> marché</w:t>
            </w:r>
            <w:r w:rsidR="00D56B89">
              <w:rPr>
                <w:rFonts w:ascii="Arial" w:hAnsi="Arial" w:cs="Arial"/>
                <w:sz w:val="20"/>
                <w:szCs w:val="20"/>
                <w:lang w:val="fr-CA"/>
              </w:rPr>
              <w:t>s</w:t>
            </w:r>
            <w:r w:rsidR="0092387A" w:rsidRPr="00FD0A4F">
              <w:rPr>
                <w:rFonts w:ascii="Arial" w:hAnsi="Arial" w:cs="Arial"/>
                <w:sz w:val="20"/>
                <w:szCs w:val="20"/>
                <w:lang w:val="fr-CA"/>
              </w:rPr>
              <w:t xml:space="preserve">. </w:t>
            </w:r>
          </w:p>
          <w:p w14:paraId="11B071B0" w14:textId="2DCB2DAE" w:rsidR="00155DCF" w:rsidRPr="00FD0A4F" w:rsidRDefault="00C463C3" w:rsidP="005D35F8">
            <w:pPr>
              <w:rPr>
                <w:rFonts w:ascii="Arial" w:hAnsi="Arial" w:cs="Arial"/>
                <w:sz w:val="20"/>
                <w:szCs w:val="20"/>
                <w:lang w:val="fr-CA"/>
              </w:rPr>
            </w:pPr>
            <w:r>
              <w:rPr>
                <w:rFonts w:ascii="Arial" w:hAnsi="Arial" w:cs="Arial"/>
                <w:sz w:val="20"/>
                <w:szCs w:val="20"/>
                <w:lang w:val="fr-CA"/>
              </w:rPr>
              <w:t>Les produits enrichi</w:t>
            </w:r>
            <w:r w:rsidR="00252906" w:rsidRPr="00FD0A4F">
              <w:rPr>
                <w:rFonts w:ascii="Arial" w:hAnsi="Arial" w:cs="Arial"/>
                <w:sz w:val="20"/>
                <w:szCs w:val="20"/>
                <w:lang w:val="fr-CA"/>
              </w:rPr>
              <w:t xml:space="preserve"> au bénéfice des groupes cibles (</w:t>
            </w:r>
            <w:r>
              <w:rPr>
                <w:rFonts w:ascii="Arial" w:hAnsi="Arial" w:cs="Arial"/>
                <w:sz w:val="20"/>
                <w:szCs w:val="20"/>
                <w:lang w:val="fr-CA"/>
              </w:rPr>
              <w:t>farine infantile enrichi</w:t>
            </w:r>
            <w:r w:rsidR="0092387A" w:rsidRPr="00FD0A4F">
              <w:rPr>
                <w:rFonts w:ascii="Arial" w:hAnsi="Arial" w:cs="Arial"/>
                <w:sz w:val="20"/>
                <w:szCs w:val="20"/>
                <w:lang w:val="fr-CA"/>
              </w:rPr>
              <w:t xml:space="preserve"> </w:t>
            </w:r>
            <w:r w:rsidR="00252906" w:rsidRPr="00FD0A4F">
              <w:rPr>
                <w:rFonts w:ascii="Arial" w:hAnsi="Arial" w:cs="Arial"/>
                <w:sz w:val="20"/>
                <w:szCs w:val="20"/>
                <w:lang w:val="fr-CA"/>
              </w:rPr>
              <w:t>-</w:t>
            </w:r>
            <w:r w:rsidR="00EC0061" w:rsidRPr="00FD0A4F">
              <w:rPr>
                <w:rFonts w:ascii="Arial" w:hAnsi="Arial" w:cs="Arial"/>
                <w:sz w:val="20"/>
                <w:szCs w:val="20"/>
                <w:lang w:val="fr-CA"/>
              </w:rPr>
              <w:t>STA</w:t>
            </w:r>
            <w:r w:rsidR="00252906" w:rsidRPr="00FD0A4F">
              <w:rPr>
                <w:rFonts w:ascii="Arial" w:hAnsi="Arial" w:cs="Arial"/>
                <w:sz w:val="20"/>
                <w:szCs w:val="20"/>
                <w:lang w:val="fr-CA"/>
              </w:rPr>
              <w:t>,</w:t>
            </w:r>
            <w:r w:rsidR="0092387A" w:rsidRPr="00FD0A4F">
              <w:rPr>
                <w:rFonts w:ascii="Arial" w:hAnsi="Arial" w:cs="Arial"/>
                <w:sz w:val="20"/>
                <w:szCs w:val="20"/>
                <w:lang w:val="fr-CA"/>
              </w:rPr>
              <w:t>MISOLA</w:t>
            </w:r>
            <w:r w:rsidR="00EC0061" w:rsidRPr="00FD0A4F">
              <w:rPr>
                <w:rFonts w:ascii="Arial" w:hAnsi="Arial" w:cs="Arial"/>
                <w:sz w:val="20"/>
                <w:szCs w:val="20"/>
                <w:lang w:val="fr-CA"/>
              </w:rPr>
              <w:t xml:space="preserve"> / Garin Ya</w:t>
            </w:r>
            <w:r w:rsidR="005E0C47">
              <w:rPr>
                <w:rFonts w:ascii="Arial" w:hAnsi="Arial" w:cs="Arial"/>
                <w:sz w:val="20"/>
                <w:szCs w:val="20"/>
                <w:lang w:val="fr-CA"/>
              </w:rPr>
              <w:t>a</w:t>
            </w:r>
            <w:r w:rsidR="00EC0061" w:rsidRPr="00FD0A4F">
              <w:rPr>
                <w:rFonts w:ascii="Arial" w:hAnsi="Arial" w:cs="Arial"/>
                <w:sz w:val="20"/>
                <w:szCs w:val="20"/>
                <w:lang w:val="fr-CA"/>
              </w:rPr>
              <w:t>ra</w:t>
            </w:r>
            <w:r w:rsidR="0092387A" w:rsidRPr="00FD0A4F">
              <w:rPr>
                <w:rFonts w:ascii="Arial" w:hAnsi="Arial" w:cs="Arial"/>
                <w:sz w:val="20"/>
                <w:szCs w:val="20"/>
                <w:lang w:val="fr-CA"/>
              </w:rPr>
              <w:t>)</w:t>
            </w:r>
            <w:r w:rsidR="00252906" w:rsidRPr="00FD0A4F">
              <w:rPr>
                <w:rFonts w:ascii="Arial" w:hAnsi="Arial" w:cs="Arial"/>
                <w:sz w:val="20"/>
                <w:szCs w:val="20"/>
                <w:lang w:val="fr-CA"/>
              </w:rPr>
              <w:t xml:space="preserve">  sont </w:t>
            </w:r>
            <w:r w:rsidR="005D35F8">
              <w:rPr>
                <w:rFonts w:ascii="Arial" w:hAnsi="Arial" w:cs="Arial"/>
                <w:sz w:val="20"/>
                <w:szCs w:val="20"/>
                <w:lang w:val="fr-CA"/>
              </w:rPr>
              <w:t xml:space="preserve"> distribués </w:t>
            </w:r>
            <w:r w:rsidR="00252906" w:rsidRPr="00FD0A4F">
              <w:rPr>
                <w:rFonts w:ascii="Arial" w:hAnsi="Arial" w:cs="Arial"/>
                <w:sz w:val="20"/>
                <w:szCs w:val="20"/>
                <w:lang w:val="fr-CA"/>
              </w:rPr>
              <w:t>uniquement à travers le</w:t>
            </w:r>
            <w:r w:rsidR="00D56B89">
              <w:rPr>
                <w:rFonts w:ascii="Arial" w:hAnsi="Arial" w:cs="Arial"/>
                <w:sz w:val="20"/>
                <w:szCs w:val="20"/>
                <w:lang w:val="fr-CA"/>
              </w:rPr>
              <w:t>s</w:t>
            </w:r>
            <w:r w:rsidR="00252906" w:rsidRPr="00FD0A4F">
              <w:rPr>
                <w:rFonts w:ascii="Arial" w:hAnsi="Arial" w:cs="Arial"/>
                <w:sz w:val="20"/>
                <w:szCs w:val="20"/>
                <w:lang w:val="fr-CA"/>
              </w:rPr>
              <w:t xml:space="preserve"> marché</w:t>
            </w:r>
            <w:r w:rsidR="00D56B89">
              <w:rPr>
                <w:rFonts w:ascii="Arial" w:hAnsi="Arial" w:cs="Arial"/>
                <w:sz w:val="20"/>
                <w:szCs w:val="20"/>
                <w:lang w:val="fr-CA"/>
              </w:rPr>
              <w:t>s</w:t>
            </w:r>
            <w:r w:rsidR="00252906" w:rsidRPr="00FD0A4F">
              <w:rPr>
                <w:rFonts w:ascii="Arial" w:hAnsi="Arial" w:cs="Arial"/>
                <w:sz w:val="20"/>
                <w:szCs w:val="20"/>
                <w:lang w:val="fr-CA"/>
              </w:rPr>
              <w:t>.</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B191AB5" w14:textId="548BB2DA" w:rsidR="00155DCF" w:rsidRPr="00FD0A4F" w:rsidRDefault="005D35F8" w:rsidP="00B130A9">
            <w:pPr>
              <w:spacing w:after="60"/>
              <w:rPr>
                <w:rFonts w:ascii="Arial" w:hAnsi="Arial" w:cs="Arial"/>
                <w:b/>
                <w:sz w:val="20"/>
                <w:szCs w:val="20"/>
                <w:lang w:val="fr-CA"/>
              </w:rPr>
            </w:pPr>
            <w:r>
              <w:rPr>
                <w:rFonts w:ascii="Arial" w:hAnsi="Arial" w:cs="Arial"/>
                <w:sz w:val="20"/>
                <w:szCs w:val="20"/>
                <w:lang w:val="fr-CA"/>
              </w:rPr>
              <w:t xml:space="preserve">Il faut assurer l’implication des ONGS et d’autres acteurs communautaires pour mettre en place des stratégies spécifiques et complémentaires </w:t>
            </w:r>
            <w:r w:rsidR="00570BFD">
              <w:rPr>
                <w:rFonts w:ascii="Arial" w:hAnsi="Arial" w:cs="Arial"/>
                <w:sz w:val="20"/>
                <w:szCs w:val="20"/>
                <w:lang w:val="fr-CA"/>
              </w:rPr>
              <w:t>à</w:t>
            </w:r>
            <w:r>
              <w:rPr>
                <w:rFonts w:ascii="Arial" w:hAnsi="Arial" w:cs="Arial"/>
                <w:sz w:val="20"/>
                <w:szCs w:val="20"/>
                <w:lang w:val="fr-CA"/>
              </w:rPr>
              <w:t xml:space="preserve"> la commercialisation à travers les marchés en utilisant par exemples les CSI et d’autres mécanismes communautaires comme portes d’entrée pour atteindre par exemple les enfants</w:t>
            </w:r>
            <w:r w:rsidR="00570BFD">
              <w:rPr>
                <w:rFonts w:ascii="Arial" w:hAnsi="Arial" w:cs="Arial"/>
                <w:sz w:val="20"/>
                <w:szCs w:val="20"/>
                <w:lang w:val="fr-CA"/>
              </w:rPr>
              <w:t xml:space="preserve"> et autres groupes </w:t>
            </w:r>
            <w:r w:rsidR="00A0018C">
              <w:rPr>
                <w:rFonts w:ascii="Arial" w:hAnsi="Arial" w:cs="Arial"/>
                <w:sz w:val="20"/>
                <w:szCs w:val="20"/>
                <w:lang w:val="fr-CA"/>
              </w:rPr>
              <w:t>vulnérables</w:t>
            </w:r>
            <w:r w:rsidR="00570BFD">
              <w:rPr>
                <w:rFonts w:ascii="Arial" w:hAnsi="Arial" w:cs="Arial"/>
                <w:sz w:val="20"/>
                <w:szCs w:val="20"/>
                <w:lang w:val="fr-CA"/>
              </w:rPr>
              <w:t xml:space="preserve"> </w:t>
            </w:r>
            <w:r>
              <w:rPr>
                <w:rFonts w:ascii="Arial" w:hAnsi="Arial" w:cs="Arial"/>
                <w:sz w:val="20"/>
                <w:szCs w:val="20"/>
                <w:lang w:val="fr-CA"/>
              </w:rPr>
              <w:t xml:space="preserve"> vivant dans des zones inaccessibles et isolées.    </w:t>
            </w:r>
          </w:p>
        </w:tc>
      </w:tr>
      <w:tr w:rsidR="00155DCF" w:rsidRPr="001A51F2" w14:paraId="4CB2C13C" w14:textId="2D2248FA" w:rsidTr="00E534BA">
        <w:trPr>
          <w:trHeight w:val="391"/>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473839AA" w14:textId="0665C7DE" w:rsidR="00155DCF" w:rsidRDefault="005667E5" w:rsidP="00501905">
            <w:pPr>
              <w:spacing w:before="60" w:after="120"/>
              <w:jc w:val="both"/>
              <w:rPr>
                <w:rFonts w:ascii="Arial" w:hAnsi="Arial" w:cs="Arial"/>
                <w:b/>
                <w:sz w:val="20"/>
                <w:szCs w:val="20"/>
                <w:lang w:val="fr-CA"/>
              </w:rPr>
            </w:pPr>
            <w:r w:rsidRPr="00FD0A4F">
              <w:rPr>
                <w:rFonts w:ascii="Arial" w:hAnsi="Arial" w:cs="Arial"/>
                <w:b/>
                <w:sz w:val="20"/>
                <w:szCs w:val="20"/>
                <w:lang w:val="fr-CA"/>
              </w:rPr>
              <w:t xml:space="preserve">La stratégie </w:t>
            </w:r>
            <w:r w:rsidR="00E20EA9">
              <w:rPr>
                <w:rFonts w:ascii="Arial" w:hAnsi="Arial" w:cs="Arial"/>
                <w:b/>
                <w:sz w:val="20"/>
                <w:szCs w:val="20"/>
                <w:lang w:val="fr-CA"/>
              </w:rPr>
              <w:t>‘</w:t>
            </w:r>
            <w:r w:rsidR="00501905" w:rsidRPr="00501905">
              <w:rPr>
                <w:rFonts w:ascii="Arial" w:hAnsi="Arial" w:cs="Arial"/>
                <w:b/>
                <w:i/>
                <w:sz w:val="20"/>
                <w:szCs w:val="20"/>
                <w:lang w:val="fr-CA"/>
              </w:rPr>
              <w:t>Changement de comportement avec le marketing social ainsi que</w:t>
            </w:r>
            <w:r w:rsidR="00C97CAD">
              <w:rPr>
                <w:rFonts w:ascii="Arial" w:hAnsi="Arial" w:cs="Arial"/>
                <w:b/>
                <w:i/>
                <w:sz w:val="20"/>
                <w:szCs w:val="20"/>
                <w:lang w:val="fr-CA"/>
              </w:rPr>
              <w:t xml:space="preserve"> le plaidoyer pour </w:t>
            </w:r>
            <w:r w:rsidR="00501905" w:rsidRPr="00501905">
              <w:rPr>
                <w:rFonts w:ascii="Arial" w:hAnsi="Arial" w:cs="Arial"/>
                <w:b/>
                <w:i/>
                <w:sz w:val="20"/>
                <w:szCs w:val="20"/>
                <w:lang w:val="fr-CA"/>
              </w:rPr>
              <w:t xml:space="preserve"> la valorisation des aliments enrichis</w:t>
            </w:r>
            <w:r w:rsidR="00D7099C" w:rsidRPr="00FD0A4F">
              <w:rPr>
                <w:rFonts w:ascii="Arial" w:hAnsi="Arial" w:cs="Arial"/>
                <w:b/>
                <w:sz w:val="20"/>
                <w:szCs w:val="20"/>
                <w:lang w:val="fr-CA"/>
              </w:rPr>
              <w:t xml:space="preserve"> </w:t>
            </w:r>
            <w:r w:rsidRPr="00FD0A4F">
              <w:rPr>
                <w:rFonts w:ascii="Arial" w:hAnsi="Arial" w:cs="Arial"/>
                <w:b/>
                <w:sz w:val="20"/>
                <w:szCs w:val="20"/>
                <w:lang w:val="fr-CA"/>
              </w:rPr>
              <w:t>est développée et mise en place pour</w:t>
            </w:r>
            <w:r w:rsidR="00C97CAD">
              <w:rPr>
                <w:rFonts w:ascii="Arial" w:hAnsi="Arial" w:cs="Arial"/>
                <w:b/>
                <w:sz w:val="20"/>
                <w:szCs w:val="20"/>
                <w:lang w:val="fr-CA"/>
              </w:rPr>
              <w:t xml:space="preserve"> </w:t>
            </w:r>
            <w:r w:rsidR="00A0018C">
              <w:rPr>
                <w:rFonts w:ascii="Arial" w:hAnsi="Arial" w:cs="Arial"/>
                <w:b/>
                <w:sz w:val="20"/>
                <w:szCs w:val="20"/>
                <w:lang w:val="fr-CA"/>
              </w:rPr>
              <w:t>améliorer</w:t>
            </w:r>
            <w:r w:rsidR="00C97CAD">
              <w:rPr>
                <w:rFonts w:ascii="Arial" w:hAnsi="Arial" w:cs="Arial"/>
                <w:b/>
                <w:sz w:val="20"/>
                <w:szCs w:val="20"/>
                <w:lang w:val="fr-CA"/>
              </w:rPr>
              <w:t xml:space="preserve"> l’acceptation </w:t>
            </w:r>
            <w:r w:rsidRPr="00FD0A4F">
              <w:rPr>
                <w:rFonts w:ascii="Arial" w:hAnsi="Arial" w:cs="Arial"/>
                <w:b/>
                <w:sz w:val="20"/>
                <w:szCs w:val="20"/>
                <w:lang w:val="fr-CA"/>
              </w:rPr>
              <w:t xml:space="preserve"> et / ou </w:t>
            </w:r>
            <w:r w:rsidR="00C97CAD">
              <w:rPr>
                <w:rFonts w:ascii="Arial" w:hAnsi="Arial" w:cs="Arial"/>
                <w:b/>
                <w:sz w:val="20"/>
                <w:szCs w:val="20"/>
                <w:lang w:val="fr-CA"/>
              </w:rPr>
              <w:t xml:space="preserve">augmenter la </w:t>
            </w:r>
            <w:r w:rsidRPr="00FD0A4F">
              <w:rPr>
                <w:rFonts w:ascii="Arial" w:hAnsi="Arial" w:cs="Arial"/>
                <w:b/>
                <w:sz w:val="20"/>
                <w:szCs w:val="20"/>
                <w:lang w:val="fr-CA"/>
              </w:rPr>
              <w:t xml:space="preserve">demande </w:t>
            </w:r>
            <w:r w:rsidR="00C97CAD">
              <w:rPr>
                <w:rFonts w:ascii="Arial" w:hAnsi="Arial" w:cs="Arial"/>
                <w:b/>
                <w:sz w:val="20"/>
                <w:szCs w:val="20"/>
                <w:lang w:val="fr-CA"/>
              </w:rPr>
              <w:t xml:space="preserve">en produits enrichis. Des synergies sont </w:t>
            </w:r>
            <w:r w:rsidR="00A0018C">
              <w:rPr>
                <w:rFonts w:ascii="Arial" w:hAnsi="Arial" w:cs="Arial"/>
                <w:b/>
                <w:sz w:val="20"/>
                <w:szCs w:val="20"/>
                <w:lang w:val="fr-CA"/>
              </w:rPr>
              <w:t>à</w:t>
            </w:r>
            <w:r w:rsidR="00C97CAD">
              <w:rPr>
                <w:rFonts w:ascii="Arial" w:hAnsi="Arial" w:cs="Arial"/>
                <w:b/>
                <w:sz w:val="20"/>
                <w:szCs w:val="20"/>
                <w:lang w:val="fr-CA"/>
              </w:rPr>
              <w:t xml:space="preserve"> rechercher avec les programmes d’alimentation du nourrisson et du Jeune Enfant</w:t>
            </w:r>
            <w:r w:rsidRPr="00FD0A4F">
              <w:rPr>
                <w:rFonts w:ascii="Arial" w:hAnsi="Arial" w:cs="Arial"/>
                <w:b/>
                <w:sz w:val="20"/>
                <w:szCs w:val="20"/>
                <w:lang w:val="fr-CA"/>
              </w:rPr>
              <w:t xml:space="preserve"> </w:t>
            </w:r>
            <w:r w:rsidR="00C97CAD">
              <w:rPr>
                <w:rFonts w:ascii="Arial" w:hAnsi="Arial" w:cs="Arial"/>
                <w:b/>
                <w:sz w:val="20"/>
                <w:szCs w:val="20"/>
                <w:lang w:val="fr-CA"/>
              </w:rPr>
              <w:t>(</w:t>
            </w:r>
            <w:r w:rsidR="00C835DD">
              <w:rPr>
                <w:rFonts w:ascii="Arial" w:hAnsi="Arial" w:cs="Arial"/>
                <w:b/>
                <w:sz w:val="20"/>
                <w:szCs w:val="20"/>
                <w:lang w:val="fr-CA"/>
              </w:rPr>
              <w:t>ANJE</w:t>
            </w:r>
            <w:r w:rsidRPr="00FD0A4F">
              <w:rPr>
                <w:rFonts w:ascii="Arial" w:hAnsi="Arial" w:cs="Arial"/>
                <w:b/>
                <w:sz w:val="20"/>
                <w:szCs w:val="20"/>
                <w:lang w:val="fr-CA"/>
              </w:rPr>
              <w:t>)</w:t>
            </w:r>
          </w:p>
          <w:p w14:paraId="05303DE7" w14:textId="77777777" w:rsidR="00501905" w:rsidRDefault="00501905" w:rsidP="00501905">
            <w:pPr>
              <w:spacing w:before="60" w:after="120"/>
              <w:jc w:val="both"/>
              <w:rPr>
                <w:rFonts w:ascii="Arial" w:hAnsi="Arial" w:cs="Arial"/>
                <w:b/>
                <w:sz w:val="20"/>
                <w:szCs w:val="20"/>
                <w:lang w:val="fr-CA"/>
              </w:rPr>
            </w:pPr>
          </w:p>
          <w:p w14:paraId="636FA250" w14:textId="461C0EC5" w:rsidR="00501905" w:rsidRPr="00FD0A4F" w:rsidRDefault="00501905" w:rsidP="00501905">
            <w:pPr>
              <w:spacing w:before="60" w:after="120"/>
              <w:jc w:val="both"/>
              <w:rPr>
                <w:rFonts w:ascii="Arial" w:hAnsi="Arial" w:cs="Arial"/>
                <w:sz w:val="20"/>
                <w:szCs w:val="20"/>
                <w:lang w:val="fr-CA"/>
              </w:rPr>
            </w:pPr>
            <w:r>
              <w:rPr>
                <w:rFonts w:ascii="Arial" w:hAnsi="Arial" w:cs="Arial"/>
                <w:b/>
                <w:sz w:val="20"/>
                <w:szCs w:val="20"/>
                <w:lang w:val="fr-CA"/>
              </w:rPr>
              <w:t>L’utili</w:t>
            </w:r>
            <w:r w:rsidR="00511436">
              <w:rPr>
                <w:rFonts w:ascii="Arial" w:hAnsi="Arial" w:cs="Arial"/>
                <w:b/>
                <w:sz w:val="20"/>
                <w:szCs w:val="20"/>
                <w:lang w:val="fr-CA"/>
              </w:rPr>
              <w:t>s</w:t>
            </w:r>
            <w:r>
              <w:rPr>
                <w:rFonts w:ascii="Arial" w:hAnsi="Arial" w:cs="Arial"/>
                <w:b/>
                <w:sz w:val="20"/>
                <w:szCs w:val="20"/>
                <w:lang w:val="fr-CA"/>
              </w:rPr>
              <w:t>ation de logo ENRICHI</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3C9782DA" w14:textId="09B1435A" w:rsidR="007D18E4" w:rsidRPr="00FD0A4F" w:rsidRDefault="00E37C86" w:rsidP="00C97CAD">
            <w:pPr>
              <w:rPr>
                <w:rFonts w:ascii="Arial" w:hAnsi="Arial" w:cs="Arial"/>
                <w:b/>
                <w:sz w:val="20"/>
                <w:szCs w:val="20"/>
                <w:lang w:val="fr-CA"/>
              </w:rPr>
            </w:pPr>
            <w:r w:rsidRPr="00E37C86">
              <w:rPr>
                <w:rFonts w:ascii="Arial" w:hAnsi="Arial" w:cs="Arial"/>
                <w:sz w:val="20"/>
                <w:szCs w:val="20"/>
                <w:lang w:val="fr-CA"/>
              </w:rPr>
              <w:t>L'enrichissement des aliments devrait couvrir une proportion importante de la population</w:t>
            </w:r>
            <w:r w:rsidR="00C97CAD">
              <w:rPr>
                <w:rFonts w:ascii="Arial" w:hAnsi="Arial" w:cs="Arial"/>
                <w:sz w:val="20"/>
                <w:szCs w:val="20"/>
                <w:lang w:val="fr-CA"/>
              </w:rPr>
              <w:t>. Il est important de mettre en place des actions d’optimisation de la couverture</w:t>
            </w:r>
            <w:r w:rsidRPr="00E37C86">
              <w:rPr>
                <w:rFonts w:ascii="Arial" w:hAnsi="Arial" w:cs="Arial"/>
                <w:sz w:val="20"/>
                <w:szCs w:val="20"/>
                <w:lang w:val="fr-CA"/>
              </w:rPr>
              <w:t xml:space="preserve"> </w:t>
            </w:r>
            <w:r w:rsidR="00C97CAD">
              <w:rPr>
                <w:rFonts w:ascii="Arial" w:hAnsi="Arial" w:cs="Arial"/>
                <w:sz w:val="20"/>
                <w:szCs w:val="20"/>
                <w:lang w:val="fr-CA"/>
              </w:rPr>
              <w:t xml:space="preserve"> en aliments enrichis des groupes vulnérables </w:t>
            </w:r>
            <w:r w:rsidRPr="00E37C86">
              <w:rPr>
                <w:rFonts w:ascii="Arial" w:hAnsi="Arial" w:cs="Arial"/>
                <w:sz w:val="20"/>
                <w:szCs w:val="20"/>
                <w:lang w:val="fr-CA"/>
              </w:rPr>
              <w:t>telles que les enfants</w:t>
            </w:r>
            <w:r w:rsidR="00C97CAD">
              <w:rPr>
                <w:rFonts w:ascii="Arial" w:hAnsi="Arial" w:cs="Arial"/>
                <w:sz w:val="20"/>
                <w:szCs w:val="20"/>
                <w:lang w:val="fr-CA"/>
              </w:rPr>
              <w:t xml:space="preserve"> et les femmes en </w:t>
            </w:r>
            <w:r w:rsidR="00A0018C">
              <w:rPr>
                <w:rFonts w:ascii="Arial" w:hAnsi="Arial" w:cs="Arial"/>
                <w:sz w:val="20"/>
                <w:szCs w:val="20"/>
                <w:lang w:val="fr-CA"/>
              </w:rPr>
              <w:t>âge.</w:t>
            </w:r>
            <w:r w:rsidR="00C97CAD">
              <w:rPr>
                <w:rFonts w:ascii="Arial" w:hAnsi="Arial" w:cs="Arial"/>
                <w:sz w:val="20"/>
                <w:szCs w:val="20"/>
                <w:lang w:val="fr-CA"/>
              </w:rPr>
              <w:t xml:space="preserve"> de procréer</w:t>
            </w:r>
            <w:r w:rsidRPr="00E37C86">
              <w:rPr>
                <w:rFonts w:ascii="Arial" w:hAnsi="Arial" w:cs="Arial"/>
                <w:sz w:val="20"/>
                <w:szCs w:val="20"/>
                <w:lang w:val="fr-CA"/>
              </w:rPr>
              <w:t xml:space="preserve">, </w:t>
            </w:r>
            <w:r w:rsidR="00C97CAD">
              <w:rPr>
                <w:rFonts w:ascii="Arial" w:hAnsi="Arial" w:cs="Arial"/>
                <w:sz w:val="20"/>
                <w:szCs w:val="20"/>
                <w:lang w:val="fr-CA"/>
              </w:rPr>
              <w:t xml:space="preserve"> Ce qui ne </w:t>
            </w:r>
            <w:r w:rsidRPr="00E37C86">
              <w:rPr>
                <w:rFonts w:ascii="Arial" w:hAnsi="Arial" w:cs="Arial"/>
                <w:sz w:val="20"/>
                <w:szCs w:val="20"/>
                <w:lang w:val="fr-CA"/>
              </w:rPr>
              <w:t>nécessite un marketing social efficace</w:t>
            </w:r>
            <w:r w:rsidR="00C97CAD">
              <w:rPr>
                <w:rFonts w:ascii="Arial" w:hAnsi="Arial" w:cs="Arial"/>
                <w:sz w:val="20"/>
                <w:szCs w:val="20"/>
                <w:lang w:val="fr-CA"/>
              </w:rPr>
              <w:t xml:space="preserve"> et continu.</w:t>
            </w:r>
            <w:r w:rsidRPr="00E37C86">
              <w:rPr>
                <w:rFonts w:ascii="Arial" w:hAnsi="Arial" w:cs="Arial"/>
                <w:sz w:val="20"/>
                <w:szCs w:val="20"/>
                <w:lang w:val="fr-CA"/>
              </w:rPr>
              <w:t xml:space="preserve"> </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75673A4" w14:textId="0F2ED44E" w:rsidR="003D682E" w:rsidRPr="00FD0A4F" w:rsidRDefault="000D62B9" w:rsidP="00511436">
            <w:pPr>
              <w:spacing w:before="60"/>
              <w:rPr>
                <w:rFonts w:ascii="Arial" w:hAnsi="Arial" w:cs="Arial"/>
                <w:b/>
                <w:sz w:val="20"/>
                <w:szCs w:val="20"/>
                <w:lang w:val="fr-CA"/>
              </w:rPr>
            </w:pPr>
            <w:r w:rsidRPr="00FD0A4F">
              <w:rPr>
                <w:rFonts w:ascii="Arial" w:hAnsi="Arial" w:cs="Arial"/>
                <w:sz w:val="20"/>
                <w:szCs w:val="20"/>
                <w:lang w:val="fr-CA"/>
              </w:rPr>
              <w:t>Une stratégie</w:t>
            </w:r>
            <w:r w:rsidR="005D35F8">
              <w:rPr>
                <w:rFonts w:ascii="Arial" w:hAnsi="Arial" w:cs="Arial"/>
                <w:sz w:val="20"/>
                <w:szCs w:val="20"/>
                <w:lang w:val="fr-CA"/>
              </w:rPr>
              <w:t xml:space="preserve">/composante forte de marketing social et de Communication pour le Changement de comportement  </w:t>
            </w:r>
            <w:r w:rsidRPr="00FD0A4F">
              <w:rPr>
                <w:rFonts w:ascii="Arial" w:hAnsi="Arial" w:cs="Arial"/>
                <w:sz w:val="20"/>
                <w:szCs w:val="20"/>
                <w:lang w:val="fr-CA"/>
              </w:rPr>
              <w:t xml:space="preserve"> </w:t>
            </w:r>
            <w:r w:rsidR="005D35F8">
              <w:rPr>
                <w:rFonts w:ascii="Arial" w:hAnsi="Arial" w:cs="Arial"/>
                <w:sz w:val="20"/>
                <w:szCs w:val="20"/>
                <w:lang w:val="fr-CA"/>
              </w:rPr>
              <w:t xml:space="preserve">  dans le cadre de l’enrichissement des aliments doit </w:t>
            </w:r>
            <w:r w:rsidR="00570BFD">
              <w:rPr>
                <w:rFonts w:ascii="Arial" w:hAnsi="Arial" w:cs="Arial"/>
                <w:sz w:val="20"/>
                <w:szCs w:val="20"/>
                <w:lang w:val="fr-CA"/>
              </w:rPr>
              <w:t>être</w:t>
            </w:r>
            <w:r w:rsidR="005D35F8">
              <w:rPr>
                <w:rFonts w:ascii="Arial" w:hAnsi="Arial" w:cs="Arial"/>
                <w:sz w:val="20"/>
                <w:szCs w:val="20"/>
                <w:lang w:val="fr-CA"/>
              </w:rPr>
              <w:t xml:space="preserve"> </w:t>
            </w:r>
            <w:r w:rsidR="00511436">
              <w:rPr>
                <w:rFonts w:ascii="Arial" w:hAnsi="Arial" w:cs="Arial"/>
                <w:sz w:val="20"/>
                <w:szCs w:val="20"/>
                <w:lang w:val="fr-CA"/>
              </w:rPr>
              <w:t xml:space="preserve">développée et mise en œuvre </w:t>
            </w:r>
            <w:r w:rsidR="00E37C86" w:rsidRPr="00E37C86">
              <w:rPr>
                <w:rFonts w:ascii="Arial" w:hAnsi="Arial" w:cs="Arial"/>
                <w:sz w:val="20"/>
                <w:szCs w:val="20"/>
                <w:lang w:val="fr-CA"/>
              </w:rPr>
              <w:t>dans les zones de couverture d</w:t>
            </w:r>
            <w:r w:rsidR="007C4883">
              <w:rPr>
                <w:rFonts w:ascii="Arial" w:hAnsi="Arial" w:cs="Arial"/>
                <w:sz w:val="20"/>
                <w:szCs w:val="20"/>
                <w:lang w:val="fr-CA"/>
              </w:rPr>
              <w:t xml:space="preserve">es projets sur la </w:t>
            </w:r>
            <w:r w:rsidR="00C463C3">
              <w:rPr>
                <w:rFonts w:ascii="Arial" w:hAnsi="Arial" w:cs="Arial"/>
                <w:sz w:val="20"/>
                <w:szCs w:val="20"/>
                <w:lang w:val="fr-CA"/>
              </w:rPr>
              <w:t>promotion des produits enrichi</w:t>
            </w:r>
            <w:r w:rsidR="007C4883">
              <w:rPr>
                <w:rFonts w:ascii="Arial" w:hAnsi="Arial" w:cs="Arial"/>
                <w:sz w:val="20"/>
                <w:szCs w:val="20"/>
                <w:lang w:val="fr-CA"/>
              </w:rPr>
              <w:t xml:space="preserve"> pour des groupes cibles spécifiques</w:t>
            </w:r>
            <w:r w:rsidR="00511436">
              <w:rPr>
                <w:rFonts w:ascii="Arial" w:hAnsi="Arial" w:cs="Arial"/>
                <w:sz w:val="20"/>
                <w:szCs w:val="20"/>
                <w:lang w:val="fr-CA"/>
              </w:rPr>
              <w:t>. De même, cet</w:t>
            </w:r>
            <w:r w:rsidR="006B0438">
              <w:rPr>
                <w:rFonts w:ascii="Arial" w:hAnsi="Arial" w:cs="Arial"/>
                <w:sz w:val="20"/>
                <w:szCs w:val="20"/>
                <w:lang w:val="fr-CA"/>
              </w:rPr>
              <w:t xml:space="preserve"> aspect</w:t>
            </w:r>
            <w:r w:rsidR="00511436">
              <w:rPr>
                <w:rFonts w:ascii="Arial" w:hAnsi="Arial" w:cs="Arial"/>
                <w:sz w:val="20"/>
                <w:szCs w:val="20"/>
                <w:lang w:val="fr-CA"/>
              </w:rPr>
              <w:t xml:space="preserve"> doit s’étendre </w:t>
            </w:r>
            <w:r w:rsidR="006B0438">
              <w:rPr>
                <w:rFonts w:ascii="Arial" w:hAnsi="Arial" w:cs="Arial"/>
                <w:sz w:val="20"/>
                <w:szCs w:val="20"/>
                <w:lang w:val="fr-CA"/>
              </w:rPr>
              <w:t xml:space="preserve">à </w:t>
            </w:r>
            <w:r w:rsidR="00E37C86" w:rsidRPr="00E37C86">
              <w:rPr>
                <w:rFonts w:ascii="Arial" w:hAnsi="Arial" w:cs="Arial"/>
                <w:sz w:val="20"/>
                <w:szCs w:val="20"/>
                <w:lang w:val="fr-CA"/>
              </w:rPr>
              <w:t xml:space="preserve">tout le pays pour les aliments </w:t>
            </w:r>
            <w:r w:rsidR="00E37C86">
              <w:rPr>
                <w:rFonts w:ascii="Arial" w:hAnsi="Arial" w:cs="Arial"/>
                <w:sz w:val="20"/>
                <w:szCs w:val="20"/>
                <w:lang w:val="fr-CA"/>
              </w:rPr>
              <w:t>enrichis</w:t>
            </w:r>
            <w:r w:rsidR="00511436">
              <w:rPr>
                <w:rFonts w:ascii="Arial" w:hAnsi="Arial" w:cs="Arial"/>
                <w:sz w:val="20"/>
                <w:szCs w:val="20"/>
                <w:lang w:val="fr-CA"/>
              </w:rPr>
              <w:t xml:space="preserve"> de façon obligatoire</w:t>
            </w:r>
            <w:r w:rsidR="00E37C86">
              <w:rPr>
                <w:rFonts w:ascii="Arial" w:hAnsi="Arial" w:cs="Arial"/>
                <w:sz w:val="20"/>
                <w:szCs w:val="20"/>
                <w:lang w:val="fr-CA"/>
              </w:rPr>
              <w:t xml:space="preserve"> </w:t>
            </w:r>
            <w:r w:rsidR="00E37C86" w:rsidRPr="00E37C86">
              <w:rPr>
                <w:rFonts w:ascii="Arial" w:hAnsi="Arial" w:cs="Arial"/>
                <w:sz w:val="20"/>
                <w:szCs w:val="20"/>
                <w:lang w:val="fr-CA"/>
              </w:rPr>
              <w:t xml:space="preserve">Vulgariser </w:t>
            </w:r>
            <w:r w:rsidR="00511436">
              <w:rPr>
                <w:rFonts w:ascii="Arial" w:hAnsi="Arial" w:cs="Arial"/>
                <w:sz w:val="20"/>
                <w:szCs w:val="20"/>
                <w:lang w:val="fr-CA"/>
              </w:rPr>
              <w:t xml:space="preserve">le </w:t>
            </w:r>
            <w:r w:rsidR="00E37C86" w:rsidRPr="00E37C86">
              <w:rPr>
                <w:rFonts w:ascii="Arial" w:hAnsi="Arial" w:cs="Arial"/>
                <w:sz w:val="20"/>
                <w:szCs w:val="20"/>
                <w:lang w:val="fr-CA"/>
              </w:rPr>
              <w:t xml:space="preserve"> labe</w:t>
            </w:r>
            <w:r w:rsidR="00C463C3">
              <w:rPr>
                <w:rFonts w:ascii="Arial" w:hAnsi="Arial" w:cs="Arial"/>
                <w:sz w:val="20"/>
                <w:szCs w:val="20"/>
                <w:lang w:val="fr-CA"/>
              </w:rPr>
              <w:t>l (logo) pour les produits enrichis</w:t>
            </w:r>
            <w:r w:rsidR="00E37C86">
              <w:rPr>
                <w:rFonts w:ascii="Arial" w:hAnsi="Arial" w:cs="Arial"/>
                <w:sz w:val="20"/>
                <w:szCs w:val="20"/>
                <w:lang w:val="fr-CA"/>
              </w:rPr>
              <w:t xml:space="preserve"> </w:t>
            </w:r>
            <w:r w:rsidR="002F07AE">
              <w:rPr>
                <w:rFonts w:ascii="Arial" w:hAnsi="Arial" w:cs="Arial"/>
                <w:sz w:val="20"/>
                <w:szCs w:val="20"/>
                <w:lang w:val="fr-CA"/>
              </w:rPr>
              <w:t>(« ENRICHI »)</w:t>
            </w:r>
            <w:r w:rsidR="008E28D5" w:rsidRPr="00FD0A4F">
              <w:rPr>
                <w:rFonts w:ascii="Arial" w:hAnsi="Arial" w:cs="Arial"/>
                <w:sz w:val="20"/>
                <w:szCs w:val="20"/>
                <w:lang w:val="fr-CA"/>
              </w:rPr>
              <w:t xml:space="preserve"> </w:t>
            </w:r>
            <w:r w:rsidR="00511436">
              <w:rPr>
                <w:rFonts w:ascii="Arial" w:hAnsi="Arial" w:cs="Arial"/>
                <w:sz w:val="20"/>
                <w:szCs w:val="20"/>
                <w:lang w:val="fr-CA"/>
              </w:rPr>
              <w:t>promu dans les pays de la CEDEAO</w:t>
            </w:r>
            <w:r w:rsidR="003E314F">
              <w:rPr>
                <w:rFonts w:ascii="Arial" w:hAnsi="Arial" w:cs="Arial"/>
                <w:sz w:val="20"/>
                <w:szCs w:val="20"/>
                <w:lang w:val="fr-CA"/>
              </w:rPr>
              <w:t>.</w:t>
            </w:r>
          </w:p>
        </w:tc>
      </w:tr>
      <w:tr w:rsidR="00155DCF" w:rsidRPr="001A51F2" w14:paraId="00BB1E32" w14:textId="6A9F25BB" w:rsidTr="00E534BA">
        <w:trPr>
          <w:trHeight w:val="372"/>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61407450" w14:textId="116D333C" w:rsidR="00155DCF" w:rsidRPr="00FD0A4F" w:rsidRDefault="00511436" w:rsidP="006B0438">
            <w:pPr>
              <w:spacing w:before="60" w:after="120"/>
              <w:jc w:val="both"/>
              <w:rPr>
                <w:rFonts w:ascii="Arial" w:hAnsi="Arial" w:cs="Arial"/>
                <w:b/>
                <w:sz w:val="20"/>
                <w:szCs w:val="20"/>
                <w:lang w:val="fr-CA"/>
              </w:rPr>
            </w:pPr>
            <w:r>
              <w:rPr>
                <w:rFonts w:ascii="Arial" w:hAnsi="Arial" w:cs="Arial"/>
                <w:b/>
                <w:sz w:val="20"/>
                <w:szCs w:val="20"/>
                <w:lang w:val="fr-CA"/>
              </w:rPr>
              <w:t>Améliorer</w:t>
            </w:r>
            <w:r w:rsidR="00C463C3">
              <w:rPr>
                <w:rFonts w:ascii="Arial" w:hAnsi="Arial" w:cs="Arial"/>
                <w:b/>
                <w:sz w:val="20"/>
                <w:szCs w:val="20"/>
                <w:lang w:val="fr-CA"/>
              </w:rPr>
              <w:t xml:space="preserve"> les capacités  en enrichissement</w:t>
            </w:r>
            <w:r>
              <w:rPr>
                <w:rFonts w:ascii="Arial" w:hAnsi="Arial" w:cs="Arial"/>
                <w:b/>
                <w:sz w:val="20"/>
                <w:szCs w:val="20"/>
                <w:lang w:val="fr-CA"/>
              </w:rPr>
              <w:t xml:space="preserve"> des aliments</w:t>
            </w:r>
            <w:r w:rsidR="006B0438">
              <w:rPr>
                <w:rFonts w:ascii="Arial" w:hAnsi="Arial" w:cs="Arial"/>
                <w:b/>
                <w:sz w:val="20"/>
                <w:szCs w:val="20"/>
                <w:lang w:val="fr-CA"/>
              </w:rPr>
              <w:t xml:space="preserve"> des parties prenantes</w:t>
            </w:r>
            <w:r>
              <w:rPr>
                <w:rFonts w:ascii="Arial" w:hAnsi="Arial" w:cs="Arial"/>
                <w:b/>
                <w:sz w:val="20"/>
                <w:szCs w:val="20"/>
                <w:lang w:val="fr-CA"/>
              </w:rPr>
              <w:t xml:space="preserve"> </w:t>
            </w:r>
            <w:r w:rsidR="006B0438">
              <w:rPr>
                <w:rFonts w:ascii="Arial" w:hAnsi="Arial" w:cs="Arial"/>
                <w:b/>
                <w:sz w:val="20"/>
                <w:szCs w:val="20"/>
                <w:lang w:val="fr-CA"/>
              </w:rPr>
              <w:t>(</w:t>
            </w:r>
            <w:r w:rsidRPr="00FD0A4F">
              <w:rPr>
                <w:rFonts w:ascii="Arial" w:hAnsi="Arial" w:cs="Arial"/>
                <w:b/>
                <w:sz w:val="20"/>
                <w:szCs w:val="20"/>
                <w:lang w:val="fr-CA"/>
              </w:rPr>
              <w:t xml:space="preserve"> </w:t>
            </w:r>
            <w:r w:rsidR="00A0018C">
              <w:rPr>
                <w:rFonts w:ascii="Arial" w:hAnsi="Arial" w:cs="Arial"/>
                <w:b/>
                <w:sz w:val="20"/>
                <w:szCs w:val="20"/>
                <w:lang w:val="fr-CA"/>
              </w:rPr>
              <w:t xml:space="preserve">des </w:t>
            </w:r>
            <w:r w:rsidRPr="00FD0A4F">
              <w:rPr>
                <w:rFonts w:ascii="Arial" w:hAnsi="Arial" w:cs="Arial"/>
                <w:b/>
                <w:sz w:val="20"/>
                <w:szCs w:val="20"/>
                <w:lang w:val="fr-CA"/>
              </w:rPr>
              <w:t xml:space="preserve">connaissances et  compétences sur la production / distribution / vente au détail de </w:t>
            </w:r>
            <w:r w:rsidR="006B0438">
              <w:rPr>
                <w:rFonts w:ascii="Arial" w:hAnsi="Arial" w:cs="Arial"/>
                <w:b/>
                <w:sz w:val="20"/>
                <w:szCs w:val="20"/>
                <w:lang w:val="fr-CA"/>
              </w:rPr>
              <w:t>aliments enrichis</w:t>
            </w:r>
            <w:r>
              <w:rPr>
                <w:rFonts w:ascii="Arial" w:hAnsi="Arial" w:cs="Arial"/>
                <w:b/>
                <w:sz w:val="20"/>
                <w:szCs w:val="20"/>
                <w:lang w:val="fr-CA"/>
              </w:rPr>
              <w:t xml:space="preserve"> ) </w:t>
            </w:r>
            <w:r w:rsidR="00C86299" w:rsidRPr="00FD0A4F">
              <w:rPr>
                <w:rFonts w:ascii="Arial" w:hAnsi="Arial" w:cs="Arial"/>
                <w:b/>
                <w:sz w:val="20"/>
                <w:szCs w:val="20"/>
                <w:lang w:val="fr-CA"/>
              </w:rPr>
              <w:t>dans les industries alimentaires</w:t>
            </w:r>
            <w:r w:rsidR="006B0438">
              <w:rPr>
                <w:rFonts w:ascii="Arial" w:hAnsi="Arial" w:cs="Arial"/>
                <w:b/>
                <w:sz w:val="20"/>
                <w:szCs w:val="20"/>
                <w:lang w:val="fr-CA"/>
              </w:rPr>
              <w:t>)</w:t>
            </w:r>
            <w:r w:rsidR="00C86299" w:rsidRPr="00FD0A4F">
              <w:rPr>
                <w:rFonts w:ascii="Arial" w:hAnsi="Arial" w:cs="Arial"/>
                <w:b/>
                <w:sz w:val="20"/>
                <w:szCs w:val="20"/>
                <w:lang w:val="fr-CA"/>
              </w:rPr>
              <w:t xml:space="preserve"> </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2C83EDF" w14:textId="68E707ED" w:rsidR="00E37C86" w:rsidRDefault="00E37C86" w:rsidP="001E3E8E">
            <w:pPr>
              <w:rPr>
                <w:rFonts w:ascii="Arial" w:hAnsi="Arial" w:cs="Arial"/>
                <w:sz w:val="20"/>
                <w:szCs w:val="20"/>
                <w:lang w:val="fr-CA"/>
              </w:rPr>
            </w:pPr>
            <w:r w:rsidRPr="00E37C86">
              <w:rPr>
                <w:rFonts w:ascii="Arial" w:hAnsi="Arial" w:cs="Arial"/>
                <w:sz w:val="20"/>
                <w:szCs w:val="20"/>
                <w:lang w:val="fr-CA"/>
              </w:rPr>
              <w:t xml:space="preserve">Les capacités des industries alimentaires devraient être renforcées par une formation en matière d'enrichissement des aliments, de procédures </w:t>
            </w:r>
            <w:r w:rsidR="006B0438" w:rsidRPr="00E37C86">
              <w:rPr>
                <w:rFonts w:ascii="Arial" w:hAnsi="Arial" w:cs="Arial"/>
                <w:sz w:val="20"/>
                <w:szCs w:val="20"/>
                <w:lang w:val="fr-CA"/>
              </w:rPr>
              <w:t>opérationnelles</w:t>
            </w:r>
            <w:r w:rsidRPr="00E37C86">
              <w:rPr>
                <w:rFonts w:ascii="Arial" w:hAnsi="Arial" w:cs="Arial"/>
                <w:sz w:val="20"/>
                <w:szCs w:val="20"/>
                <w:lang w:val="fr-CA"/>
              </w:rPr>
              <w:t>, d</w:t>
            </w:r>
            <w:r w:rsidR="00511436">
              <w:rPr>
                <w:rFonts w:ascii="Arial" w:hAnsi="Arial" w:cs="Arial"/>
                <w:sz w:val="20"/>
                <w:szCs w:val="20"/>
                <w:lang w:val="fr-CA"/>
              </w:rPr>
              <w:t>es</w:t>
            </w:r>
            <w:r w:rsidRPr="00E37C86">
              <w:rPr>
                <w:rFonts w:ascii="Arial" w:hAnsi="Arial" w:cs="Arial"/>
                <w:sz w:val="20"/>
                <w:szCs w:val="20"/>
                <w:lang w:val="fr-CA"/>
              </w:rPr>
              <w:t xml:space="preserve"> systèmes de contrôle de la qualité et </w:t>
            </w:r>
            <w:r w:rsidR="00511436">
              <w:rPr>
                <w:rFonts w:ascii="Arial" w:hAnsi="Arial" w:cs="Arial"/>
                <w:sz w:val="20"/>
                <w:szCs w:val="20"/>
                <w:lang w:val="fr-CA"/>
              </w:rPr>
              <w:t xml:space="preserve"> sur l’intérêt</w:t>
            </w:r>
            <w:r w:rsidRPr="00E37C86">
              <w:rPr>
                <w:rFonts w:ascii="Arial" w:hAnsi="Arial" w:cs="Arial"/>
                <w:sz w:val="20"/>
                <w:szCs w:val="20"/>
                <w:lang w:val="fr-CA"/>
              </w:rPr>
              <w:t xml:space="preserve"> </w:t>
            </w:r>
            <w:r w:rsidR="00511436">
              <w:rPr>
                <w:rFonts w:ascii="Arial" w:hAnsi="Arial" w:cs="Arial"/>
                <w:sz w:val="20"/>
                <w:szCs w:val="20"/>
                <w:lang w:val="fr-CA"/>
              </w:rPr>
              <w:t>d’</w:t>
            </w:r>
            <w:r w:rsidRPr="00E37C86">
              <w:rPr>
                <w:rFonts w:ascii="Arial" w:hAnsi="Arial" w:cs="Arial"/>
                <w:sz w:val="20"/>
                <w:szCs w:val="20"/>
                <w:lang w:val="fr-CA"/>
              </w:rPr>
              <w:t>un conditionnement et une distribution appropriés des aliments enrichis au Niger.</w:t>
            </w:r>
          </w:p>
          <w:p w14:paraId="0062E9D3" w14:textId="77777777" w:rsidR="00E37C86" w:rsidRDefault="00E37C86" w:rsidP="008A37EB">
            <w:pPr>
              <w:rPr>
                <w:rFonts w:ascii="Arial" w:hAnsi="Arial" w:cs="Arial"/>
                <w:sz w:val="20"/>
                <w:szCs w:val="20"/>
                <w:lang w:val="fr-CA"/>
              </w:rPr>
            </w:pPr>
          </w:p>
          <w:p w14:paraId="25EEA8D8" w14:textId="1E767749" w:rsidR="00155DCF" w:rsidRPr="00FD0A4F" w:rsidRDefault="00155DCF" w:rsidP="008A37EB">
            <w:pPr>
              <w:rPr>
                <w:rFonts w:ascii="Arial" w:hAnsi="Arial" w:cs="Arial"/>
                <w:sz w:val="20"/>
                <w:szCs w:val="20"/>
                <w:lang w:val="fr-CA"/>
              </w:rPr>
            </w:pP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22BB6C70" w14:textId="1BF8BA15" w:rsidR="00E37C86" w:rsidRDefault="00E37C86" w:rsidP="001E3E8E">
            <w:pPr>
              <w:rPr>
                <w:rFonts w:ascii="Arial" w:hAnsi="Arial" w:cs="Arial"/>
                <w:sz w:val="20"/>
                <w:szCs w:val="20"/>
                <w:lang w:val="fr-CA"/>
              </w:rPr>
            </w:pPr>
            <w:r w:rsidRPr="00E37C86">
              <w:rPr>
                <w:rFonts w:ascii="Arial" w:hAnsi="Arial" w:cs="Arial"/>
                <w:sz w:val="20"/>
                <w:szCs w:val="20"/>
                <w:lang w:val="fr-CA"/>
              </w:rPr>
              <w:t>Entreprendre une évaluation des capacités et des besoins en capacités du personnel de l'industrie et veiller à ce que le matériel nécessaire à la production et au contrôle de la qualité des aliments enrichis soit adéquat.</w:t>
            </w:r>
          </w:p>
          <w:p w14:paraId="3007749F" w14:textId="77777777" w:rsidR="003E314F" w:rsidRDefault="003E314F" w:rsidP="001E3E8E">
            <w:pPr>
              <w:rPr>
                <w:rFonts w:ascii="Arial" w:hAnsi="Arial" w:cs="Arial"/>
                <w:sz w:val="20"/>
                <w:szCs w:val="20"/>
                <w:lang w:val="fr-CA"/>
              </w:rPr>
            </w:pPr>
          </w:p>
          <w:p w14:paraId="767757E3" w14:textId="1622C7C7" w:rsidR="00E37C86" w:rsidRPr="00FD0A4F" w:rsidRDefault="00501905" w:rsidP="00FD0A4F">
            <w:pPr>
              <w:jc w:val="both"/>
              <w:rPr>
                <w:rFonts w:ascii="Arial" w:hAnsi="Arial" w:cs="Arial"/>
                <w:sz w:val="20"/>
                <w:szCs w:val="20"/>
                <w:lang w:val="fr-CA"/>
              </w:rPr>
            </w:pPr>
            <w:r w:rsidRPr="00501905">
              <w:rPr>
                <w:rFonts w:ascii="Arial" w:hAnsi="Arial" w:cs="Arial"/>
                <w:sz w:val="20"/>
                <w:szCs w:val="20"/>
                <w:lang w:val="fr-CA"/>
              </w:rPr>
              <w:t xml:space="preserve">Assurez que les </w:t>
            </w:r>
            <w:r w:rsidR="00511436" w:rsidRPr="00501905">
              <w:rPr>
                <w:rFonts w:ascii="Arial" w:hAnsi="Arial" w:cs="Arial"/>
                <w:sz w:val="20"/>
                <w:szCs w:val="20"/>
                <w:lang w:val="fr-CA"/>
              </w:rPr>
              <w:t>pré mélanges</w:t>
            </w:r>
            <w:r w:rsidR="00511436">
              <w:rPr>
                <w:rFonts w:ascii="Arial" w:hAnsi="Arial" w:cs="Arial"/>
                <w:sz w:val="20"/>
                <w:szCs w:val="20"/>
                <w:lang w:val="fr-CA"/>
              </w:rPr>
              <w:t xml:space="preserve"> (PREMIX en anglais)</w:t>
            </w:r>
            <w:r w:rsidR="00C463C3">
              <w:rPr>
                <w:rFonts w:ascii="Arial" w:hAnsi="Arial" w:cs="Arial"/>
                <w:sz w:val="20"/>
                <w:szCs w:val="20"/>
                <w:lang w:val="fr-CA"/>
              </w:rPr>
              <w:t xml:space="preserve"> et les aliments à enrichir</w:t>
            </w:r>
            <w:r>
              <w:rPr>
                <w:rFonts w:ascii="Arial" w:hAnsi="Arial" w:cs="Arial"/>
                <w:sz w:val="20"/>
                <w:szCs w:val="20"/>
                <w:lang w:val="fr-CA"/>
              </w:rPr>
              <w:t xml:space="preserve"> sont de haute qualité</w:t>
            </w:r>
            <w:r w:rsidRPr="00501905">
              <w:rPr>
                <w:rFonts w:ascii="Arial" w:hAnsi="Arial" w:cs="Arial"/>
                <w:sz w:val="20"/>
                <w:szCs w:val="20"/>
                <w:lang w:val="fr-CA"/>
              </w:rPr>
              <w:t xml:space="preserve"> et qu’ils sont </w:t>
            </w:r>
            <w:r w:rsidR="00511436">
              <w:rPr>
                <w:rFonts w:ascii="Arial" w:hAnsi="Arial" w:cs="Arial"/>
                <w:sz w:val="20"/>
                <w:szCs w:val="20"/>
                <w:lang w:val="fr-CA"/>
              </w:rPr>
              <w:t xml:space="preserve">adéquatement </w:t>
            </w:r>
            <w:r w:rsidRPr="00501905">
              <w:rPr>
                <w:rFonts w:ascii="Arial" w:hAnsi="Arial" w:cs="Arial"/>
                <w:sz w:val="20"/>
                <w:szCs w:val="20"/>
                <w:lang w:val="fr-CA"/>
              </w:rPr>
              <w:t>enric</w:t>
            </w:r>
            <w:r>
              <w:rPr>
                <w:rFonts w:ascii="Arial" w:hAnsi="Arial" w:cs="Arial"/>
                <w:sz w:val="20"/>
                <w:szCs w:val="20"/>
                <w:lang w:val="fr-CA"/>
              </w:rPr>
              <w:t>his avant la</w:t>
            </w:r>
            <w:r w:rsidR="00511436">
              <w:rPr>
                <w:rFonts w:ascii="Arial" w:hAnsi="Arial" w:cs="Arial"/>
                <w:sz w:val="20"/>
                <w:szCs w:val="20"/>
                <w:lang w:val="fr-CA"/>
              </w:rPr>
              <w:t xml:space="preserve">la mise sur le marché </w:t>
            </w:r>
            <w:r>
              <w:rPr>
                <w:rFonts w:ascii="Arial" w:hAnsi="Arial" w:cs="Arial"/>
                <w:sz w:val="20"/>
                <w:szCs w:val="20"/>
                <w:lang w:val="fr-CA"/>
              </w:rPr>
              <w:t>et</w:t>
            </w:r>
            <w:r w:rsidRPr="00501905">
              <w:rPr>
                <w:rFonts w:ascii="Arial" w:hAnsi="Arial" w:cs="Arial"/>
                <w:sz w:val="20"/>
                <w:szCs w:val="20"/>
                <w:lang w:val="fr-CA"/>
              </w:rPr>
              <w:t xml:space="preserve"> </w:t>
            </w:r>
            <w:r w:rsidR="00C2110B">
              <w:rPr>
                <w:rFonts w:ascii="Arial" w:hAnsi="Arial" w:cs="Arial"/>
                <w:sz w:val="20"/>
                <w:szCs w:val="20"/>
                <w:lang w:val="fr-CA"/>
              </w:rPr>
              <w:t xml:space="preserve">les actions de </w:t>
            </w:r>
            <w:r w:rsidRPr="00501905">
              <w:rPr>
                <w:rFonts w:ascii="Arial" w:hAnsi="Arial" w:cs="Arial"/>
                <w:sz w:val="20"/>
                <w:szCs w:val="20"/>
                <w:lang w:val="fr-CA"/>
              </w:rPr>
              <w:t>marketing social.</w:t>
            </w:r>
          </w:p>
        </w:tc>
      </w:tr>
      <w:tr w:rsidR="00155DCF" w:rsidRPr="001A51F2" w14:paraId="1FA5351E" w14:textId="5B73A150" w:rsidTr="00E534BA">
        <w:trPr>
          <w:trHeight w:val="392"/>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CC5E9C0" w14:textId="73F4F334" w:rsidR="00155DCF" w:rsidRPr="00FD0A4F" w:rsidRDefault="00FD0DD7" w:rsidP="00FD0A4F">
            <w:pPr>
              <w:spacing w:before="60" w:after="120"/>
              <w:jc w:val="both"/>
              <w:rPr>
                <w:rFonts w:ascii="Arial" w:hAnsi="Arial" w:cs="Arial"/>
                <w:sz w:val="20"/>
                <w:szCs w:val="20"/>
                <w:lang w:val="fr-FR"/>
              </w:rPr>
            </w:pPr>
            <w:r w:rsidRPr="00FD0A4F">
              <w:rPr>
                <w:rFonts w:ascii="Arial" w:hAnsi="Arial" w:cs="Arial"/>
                <w:b/>
                <w:sz w:val="20"/>
                <w:szCs w:val="20"/>
                <w:lang w:val="fr-FR"/>
              </w:rPr>
              <w:t xml:space="preserve">L'équipement </w:t>
            </w:r>
            <w:r w:rsidR="00926229">
              <w:rPr>
                <w:rFonts w:ascii="Arial" w:hAnsi="Arial" w:cs="Arial"/>
                <w:b/>
                <w:sz w:val="20"/>
                <w:szCs w:val="20"/>
                <w:lang w:val="fr-FR"/>
              </w:rPr>
              <w:t>E</w:t>
            </w:r>
            <w:r w:rsidRPr="00FD0A4F">
              <w:rPr>
                <w:rFonts w:ascii="Arial" w:hAnsi="Arial" w:cs="Arial"/>
                <w:b/>
                <w:sz w:val="20"/>
                <w:szCs w:val="20"/>
                <w:lang w:val="fr-FR"/>
              </w:rPr>
              <w:t>A est acheté, installé, fonctionnel et régulièrement entretenu</w:t>
            </w:r>
            <w:r w:rsidR="005E4867" w:rsidRPr="00FD0A4F">
              <w:rPr>
                <w:rFonts w:ascii="Arial" w:hAnsi="Arial" w:cs="Arial"/>
                <w:b/>
                <w:sz w:val="20"/>
                <w:szCs w:val="20"/>
                <w:lang w:val="fr-FR"/>
              </w:rPr>
              <w:t xml:space="preserve"> (secteur prive / secteur associatif)</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6CF5A1CB" w14:textId="5E8ED810" w:rsidR="00E37C86" w:rsidRDefault="00FD0DD7" w:rsidP="00D21D14">
            <w:pPr>
              <w:rPr>
                <w:rFonts w:ascii="Arial" w:hAnsi="Arial" w:cs="Arial"/>
                <w:sz w:val="20"/>
                <w:szCs w:val="20"/>
                <w:lang w:val="fr-FR"/>
              </w:rPr>
            </w:pPr>
            <w:r w:rsidRPr="00FD0A4F">
              <w:rPr>
                <w:rFonts w:ascii="Arial" w:hAnsi="Arial" w:cs="Arial"/>
                <w:sz w:val="20"/>
                <w:szCs w:val="20"/>
                <w:lang w:val="fr-FR"/>
              </w:rPr>
              <w:t xml:space="preserve">Il y a </w:t>
            </w:r>
            <w:r w:rsidR="005667E5" w:rsidRPr="00FD0A4F">
              <w:rPr>
                <w:rFonts w:ascii="Arial" w:hAnsi="Arial" w:cs="Arial"/>
                <w:sz w:val="20"/>
                <w:szCs w:val="20"/>
                <w:lang w:val="fr-FR"/>
              </w:rPr>
              <w:t>présentement</w:t>
            </w:r>
            <w:r w:rsidRPr="00FD0A4F">
              <w:rPr>
                <w:rFonts w:ascii="Arial" w:hAnsi="Arial" w:cs="Arial"/>
                <w:sz w:val="20"/>
                <w:szCs w:val="20"/>
                <w:lang w:val="fr-FR"/>
              </w:rPr>
              <w:t xml:space="preserve"> </w:t>
            </w:r>
            <w:r w:rsidR="007C4883">
              <w:rPr>
                <w:rFonts w:ascii="Arial" w:hAnsi="Arial" w:cs="Arial"/>
                <w:sz w:val="20"/>
                <w:szCs w:val="20"/>
                <w:lang w:val="fr-FR"/>
              </w:rPr>
              <w:t xml:space="preserve">trois </w:t>
            </w:r>
            <w:r w:rsidRPr="00FD0A4F">
              <w:rPr>
                <w:rFonts w:ascii="Arial" w:hAnsi="Arial" w:cs="Arial"/>
                <w:sz w:val="20"/>
                <w:szCs w:val="20"/>
                <w:lang w:val="fr-FR"/>
              </w:rPr>
              <w:t xml:space="preserve">usines </w:t>
            </w:r>
            <w:r w:rsidR="007752D7" w:rsidRPr="00FD0A4F">
              <w:rPr>
                <w:rFonts w:ascii="Arial" w:hAnsi="Arial" w:cs="Arial"/>
                <w:sz w:val="20"/>
                <w:szCs w:val="20"/>
                <w:lang w:val="fr-FR"/>
              </w:rPr>
              <w:t>à</w:t>
            </w:r>
            <w:r w:rsidRPr="00FD0A4F">
              <w:rPr>
                <w:rFonts w:ascii="Arial" w:hAnsi="Arial" w:cs="Arial"/>
                <w:sz w:val="20"/>
                <w:szCs w:val="20"/>
                <w:lang w:val="fr-FR"/>
              </w:rPr>
              <w:t xml:space="preserve"> grande et moyenne </w:t>
            </w:r>
            <w:r w:rsidR="005667E5" w:rsidRPr="00FD0A4F">
              <w:rPr>
                <w:rFonts w:ascii="Arial" w:hAnsi="Arial" w:cs="Arial"/>
                <w:sz w:val="20"/>
                <w:szCs w:val="20"/>
                <w:lang w:val="fr-FR"/>
              </w:rPr>
              <w:t>échelle</w:t>
            </w:r>
            <w:r w:rsidR="007C4883">
              <w:rPr>
                <w:rFonts w:ascii="Arial" w:hAnsi="Arial" w:cs="Arial"/>
                <w:sz w:val="20"/>
                <w:szCs w:val="20"/>
                <w:lang w:val="fr-FR"/>
              </w:rPr>
              <w:t> </w:t>
            </w:r>
            <w:r w:rsidR="00C2110B">
              <w:rPr>
                <w:rFonts w:ascii="Arial" w:hAnsi="Arial" w:cs="Arial"/>
                <w:sz w:val="20"/>
                <w:szCs w:val="20"/>
                <w:lang w:val="fr-FR"/>
              </w:rPr>
              <w:t>(</w:t>
            </w:r>
            <w:r w:rsidR="00D10273" w:rsidRPr="00FD0A4F">
              <w:rPr>
                <w:rFonts w:ascii="Arial" w:hAnsi="Arial" w:cs="Arial"/>
                <w:sz w:val="20"/>
                <w:szCs w:val="20"/>
                <w:lang w:val="fr-FR"/>
              </w:rPr>
              <w:t>OLGA Oil</w:t>
            </w:r>
            <w:r w:rsidR="00C2110B">
              <w:rPr>
                <w:rFonts w:ascii="Arial" w:hAnsi="Arial" w:cs="Arial"/>
                <w:sz w:val="20"/>
                <w:szCs w:val="20"/>
                <w:lang w:val="fr-FR"/>
              </w:rPr>
              <w:t>,</w:t>
            </w:r>
            <w:r w:rsidR="00D10273" w:rsidRPr="00FD0A4F">
              <w:rPr>
                <w:rFonts w:ascii="Arial" w:hAnsi="Arial" w:cs="Arial"/>
                <w:sz w:val="20"/>
                <w:szCs w:val="20"/>
                <w:lang w:val="fr-FR"/>
              </w:rPr>
              <w:t xml:space="preserve"> Grand Moulins du Ténéré</w:t>
            </w:r>
            <w:r w:rsidR="007C4883">
              <w:rPr>
                <w:rFonts w:ascii="Arial" w:hAnsi="Arial" w:cs="Arial"/>
                <w:sz w:val="20"/>
                <w:szCs w:val="20"/>
                <w:lang w:val="fr-FR"/>
              </w:rPr>
              <w:t xml:space="preserve"> et la </w:t>
            </w:r>
            <w:r w:rsidR="00D10273" w:rsidRPr="00FD0A4F">
              <w:rPr>
                <w:rFonts w:ascii="Arial" w:hAnsi="Arial" w:cs="Arial"/>
                <w:sz w:val="20"/>
                <w:szCs w:val="20"/>
                <w:lang w:val="fr-FR"/>
              </w:rPr>
              <w:t>STA</w:t>
            </w:r>
            <w:r w:rsidR="007C4883">
              <w:rPr>
                <w:rFonts w:ascii="Arial" w:hAnsi="Arial" w:cs="Arial"/>
                <w:sz w:val="20"/>
                <w:szCs w:val="20"/>
                <w:lang w:val="fr-FR"/>
              </w:rPr>
              <w:t>.</w:t>
            </w:r>
            <w:r w:rsidR="00C2110B">
              <w:rPr>
                <w:rFonts w:ascii="Arial" w:hAnsi="Arial" w:cs="Arial"/>
                <w:sz w:val="20"/>
                <w:szCs w:val="20"/>
                <w:lang w:val="fr-FR"/>
              </w:rPr>
              <w:t xml:space="preserve">) et </w:t>
            </w:r>
            <w:r w:rsidR="007C4883">
              <w:rPr>
                <w:rFonts w:ascii="Arial" w:hAnsi="Arial" w:cs="Arial"/>
                <w:sz w:val="20"/>
                <w:szCs w:val="20"/>
                <w:lang w:val="fr-FR"/>
              </w:rPr>
              <w:t xml:space="preserve"> </w:t>
            </w:r>
            <w:r w:rsidR="00C2110B">
              <w:rPr>
                <w:rFonts w:ascii="Arial" w:hAnsi="Arial" w:cs="Arial"/>
                <w:sz w:val="20"/>
                <w:szCs w:val="20"/>
                <w:lang w:val="fr-FR"/>
              </w:rPr>
              <w:t>à</w:t>
            </w:r>
            <w:r w:rsidR="007C4883">
              <w:rPr>
                <w:rFonts w:ascii="Arial" w:hAnsi="Arial" w:cs="Arial"/>
                <w:sz w:val="20"/>
                <w:szCs w:val="20"/>
                <w:lang w:val="fr-FR"/>
              </w:rPr>
              <w:t xml:space="preserve"> petite </w:t>
            </w:r>
            <w:r w:rsidR="00E534BA">
              <w:rPr>
                <w:rFonts w:ascii="Arial" w:hAnsi="Arial" w:cs="Arial"/>
                <w:sz w:val="20"/>
                <w:szCs w:val="20"/>
                <w:lang w:val="fr-FR"/>
              </w:rPr>
              <w:t>échelle</w:t>
            </w:r>
            <w:r w:rsidR="007C4883">
              <w:rPr>
                <w:rFonts w:ascii="Arial" w:hAnsi="Arial" w:cs="Arial"/>
                <w:sz w:val="20"/>
                <w:szCs w:val="20"/>
                <w:lang w:val="fr-FR"/>
              </w:rPr>
              <w:t> </w:t>
            </w:r>
            <w:r w:rsidR="00C2110B">
              <w:rPr>
                <w:rFonts w:ascii="Arial" w:hAnsi="Arial" w:cs="Arial"/>
                <w:sz w:val="20"/>
                <w:szCs w:val="20"/>
                <w:lang w:val="fr-FR"/>
              </w:rPr>
              <w:t>(</w:t>
            </w:r>
            <w:r w:rsidR="007C4883">
              <w:rPr>
                <w:rFonts w:ascii="Arial" w:hAnsi="Arial" w:cs="Arial"/>
                <w:sz w:val="20"/>
                <w:szCs w:val="20"/>
                <w:lang w:val="fr-FR"/>
              </w:rPr>
              <w:t>MISOLA</w:t>
            </w:r>
            <w:r w:rsidR="00C2110B">
              <w:rPr>
                <w:rFonts w:ascii="Arial" w:hAnsi="Arial" w:cs="Arial"/>
                <w:sz w:val="20"/>
                <w:szCs w:val="20"/>
                <w:lang w:val="fr-FR"/>
              </w:rPr>
              <w:t>)</w:t>
            </w:r>
            <w:r w:rsidRPr="00FD0A4F">
              <w:rPr>
                <w:rFonts w:ascii="Arial" w:hAnsi="Arial" w:cs="Arial"/>
                <w:sz w:val="20"/>
                <w:szCs w:val="20"/>
                <w:lang w:val="fr-FR"/>
              </w:rPr>
              <w:t xml:space="preserve"> </w:t>
            </w:r>
          </w:p>
          <w:p w14:paraId="085CD67E" w14:textId="77777777" w:rsidR="00E37C86" w:rsidRDefault="00E37C86" w:rsidP="00FD0A4F">
            <w:pPr>
              <w:jc w:val="both"/>
              <w:rPr>
                <w:rFonts w:ascii="Arial" w:hAnsi="Arial" w:cs="Arial"/>
                <w:sz w:val="20"/>
                <w:szCs w:val="20"/>
                <w:lang w:val="fr-FR"/>
              </w:rPr>
            </w:pPr>
          </w:p>
          <w:p w14:paraId="1A86D8D2" w14:textId="45296EDE" w:rsidR="00E37C86" w:rsidRDefault="00E37C86" w:rsidP="001E3E8E">
            <w:pPr>
              <w:rPr>
                <w:rFonts w:ascii="Arial" w:hAnsi="Arial" w:cs="Arial"/>
                <w:sz w:val="20"/>
                <w:szCs w:val="20"/>
                <w:lang w:val="fr-FR"/>
              </w:rPr>
            </w:pPr>
            <w:r w:rsidRPr="00E37C86">
              <w:rPr>
                <w:rFonts w:ascii="Arial" w:hAnsi="Arial" w:cs="Arial"/>
                <w:sz w:val="20"/>
                <w:szCs w:val="20"/>
                <w:lang w:val="fr-FR"/>
              </w:rPr>
              <w:t xml:space="preserve">Une évaluation de l'industrie pour identifier les besoins en équipement et son installation dans la configuration opérationnelle actuelle des industries est requise. </w:t>
            </w:r>
          </w:p>
          <w:p w14:paraId="6F054583" w14:textId="77777777" w:rsidR="00E37C86" w:rsidRDefault="00E37C86" w:rsidP="00FD0A4F">
            <w:pPr>
              <w:jc w:val="both"/>
              <w:rPr>
                <w:rFonts w:ascii="Arial" w:hAnsi="Arial" w:cs="Arial"/>
                <w:sz w:val="20"/>
                <w:szCs w:val="20"/>
                <w:lang w:val="fr-FR"/>
              </w:rPr>
            </w:pPr>
          </w:p>
          <w:p w14:paraId="7F68D499" w14:textId="56AC0A87" w:rsidR="00155DCF" w:rsidRPr="00FD0A4F" w:rsidRDefault="00155DCF" w:rsidP="00FD0A4F">
            <w:pPr>
              <w:jc w:val="both"/>
              <w:rPr>
                <w:rFonts w:ascii="Arial" w:hAnsi="Arial" w:cs="Arial"/>
                <w:b/>
                <w:sz w:val="20"/>
                <w:szCs w:val="20"/>
                <w:lang w:val="fr-FR"/>
              </w:rPr>
            </w:pP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3277F1B8" w14:textId="50441EAC" w:rsidR="00E37C86" w:rsidRDefault="00FD0DD7" w:rsidP="00D21D14">
            <w:pPr>
              <w:rPr>
                <w:rFonts w:ascii="Arial" w:hAnsi="Arial" w:cs="Arial"/>
                <w:sz w:val="20"/>
                <w:szCs w:val="20"/>
                <w:lang w:val="fr-FR"/>
              </w:rPr>
            </w:pPr>
            <w:r w:rsidRPr="00FD0A4F">
              <w:rPr>
                <w:rFonts w:ascii="Arial" w:hAnsi="Arial" w:cs="Arial"/>
                <w:sz w:val="20"/>
                <w:szCs w:val="20"/>
                <w:lang w:val="fr-FR"/>
              </w:rPr>
              <w:t xml:space="preserve">Implication du secteur privé pour </w:t>
            </w:r>
            <w:r w:rsidR="00252906" w:rsidRPr="00FD0A4F">
              <w:rPr>
                <w:rFonts w:ascii="Arial" w:hAnsi="Arial" w:cs="Arial"/>
                <w:sz w:val="20"/>
                <w:szCs w:val="20"/>
                <w:lang w:val="fr-FR"/>
              </w:rPr>
              <w:t xml:space="preserve">la mise </w:t>
            </w:r>
            <w:r w:rsidR="00AF25A4">
              <w:rPr>
                <w:rFonts w:ascii="Arial" w:hAnsi="Arial" w:cs="Arial"/>
                <w:sz w:val="20"/>
                <w:szCs w:val="20"/>
                <w:lang w:val="fr-FR"/>
              </w:rPr>
              <w:t>en</w:t>
            </w:r>
            <w:r w:rsidR="00252906" w:rsidRPr="00FD0A4F">
              <w:rPr>
                <w:rFonts w:ascii="Arial" w:hAnsi="Arial" w:cs="Arial"/>
                <w:sz w:val="20"/>
                <w:szCs w:val="20"/>
                <w:lang w:val="fr-FR"/>
              </w:rPr>
              <w:t xml:space="preserve"> place des investissements</w:t>
            </w:r>
            <w:r w:rsidRPr="00FD0A4F">
              <w:rPr>
                <w:rFonts w:ascii="Arial" w:hAnsi="Arial" w:cs="Arial"/>
                <w:sz w:val="20"/>
                <w:szCs w:val="20"/>
                <w:lang w:val="fr-FR"/>
              </w:rPr>
              <w:t xml:space="preserve"> nécessaires </w:t>
            </w:r>
            <w:r w:rsidR="00C2110B">
              <w:rPr>
                <w:rFonts w:ascii="Arial" w:hAnsi="Arial" w:cs="Arial"/>
                <w:sz w:val="20"/>
                <w:szCs w:val="20"/>
                <w:lang w:val="fr-FR"/>
              </w:rPr>
              <w:t xml:space="preserve"> dans la perspective de </w:t>
            </w:r>
            <w:r w:rsidRPr="00FD0A4F">
              <w:rPr>
                <w:rFonts w:ascii="Arial" w:hAnsi="Arial" w:cs="Arial"/>
                <w:sz w:val="20"/>
                <w:szCs w:val="20"/>
                <w:lang w:val="fr-FR"/>
              </w:rPr>
              <w:t xml:space="preserve"> l’autonomisation d</w:t>
            </w:r>
            <w:r w:rsidR="00C2110B">
              <w:rPr>
                <w:rFonts w:ascii="Arial" w:hAnsi="Arial" w:cs="Arial"/>
                <w:sz w:val="20"/>
                <w:szCs w:val="20"/>
                <w:lang w:val="fr-FR"/>
              </w:rPr>
              <w:t>e leurs composantes en charge de l</w:t>
            </w:r>
            <w:r w:rsidR="00C6294D">
              <w:rPr>
                <w:rFonts w:ascii="Arial" w:hAnsi="Arial" w:cs="Arial"/>
                <w:sz w:val="20"/>
                <w:szCs w:val="20"/>
                <w:lang w:val="fr-FR"/>
              </w:rPr>
              <w:t>’</w:t>
            </w:r>
            <w:r w:rsidR="00C2110B">
              <w:rPr>
                <w:rFonts w:ascii="Arial" w:hAnsi="Arial" w:cs="Arial"/>
                <w:sz w:val="20"/>
                <w:szCs w:val="20"/>
                <w:lang w:val="fr-FR"/>
              </w:rPr>
              <w:t>enrichissement</w:t>
            </w:r>
            <w:r w:rsidRPr="00FD0A4F">
              <w:rPr>
                <w:rFonts w:ascii="Arial" w:hAnsi="Arial" w:cs="Arial"/>
                <w:sz w:val="20"/>
                <w:szCs w:val="20"/>
                <w:lang w:val="fr-FR"/>
              </w:rPr>
              <w:t xml:space="preserve"> </w:t>
            </w:r>
          </w:p>
          <w:p w14:paraId="51E3A5BE" w14:textId="77777777" w:rsidR="00E37C86" w:rsidRDefault="00E37C86" w:rsidP="00FD0A4F">
            <w:pPr>
              <w:jc w:val="both"/>
              <w:rPr>
                <w:rFonts w:ascii="Arial" w:hAnsi="Arial" w:cs="Arial"/>
                <w:sz w:val="20"/>
                <w:szCs w:val="20"/>
                <w:lang w:val="fr-FR"/>
              </w:rPr>
            </w:pPr>
          </w:p>
          <w:p w14:paraId="7E007205" w14:textId="5165A465" w:rsidR="00155DCF" w:rsidRPr="00FD0A4F" w:rsidRDefault="006C06E7" w:rsidP="001E3E8E">
            <w:pPr>
              <w:rPr>
                <w:rFonts w:ascii="Arial" w:hAnsi="Arial" w:cs="Arial"/>
                <w:b/>
                <w:sz w:val="20"/>
                <w:szCs w:val="20"/>
                <w:lang w:val="fr-FR"/>
              </w:rPr>
            </w:pPr>
            <w:r w:rsidRPr="00E37C86">
              <w:rPr>
                <w:rFonts w:ascii="Arial" w:hAnsi="Arial" w:cs="Arial"/>
                <w:sz w:val="20"/>
                <w:szCs w:val="20"/>
                <w:lang w:val="fr-FR"/>
              </w:rPr>
              <w:t>L'équipement peut être fabriqué localement ou importé et installé s'il n'y a pas de fabricants locaux compétents</w:t>
            </w:r>
            <w:r>
              <w:rPr>
                <w:rFonts w:ascii="Arial" w:hAnsi="Arial" w:cs="Arial"/>
                <w:sz w:val="20"/>
                <w:szCs w:val="20"/>
                <w:lang w:val="fr-FR"/>
              </w:rPr>
              <w:t xml:space="preserve">. </w:t>
            </w:r>
            <w:r w:rsidR="00E37C86" w:rsidRPr="00E37C86">
              <w:rPr>
                <w:rFonts w:ascii="Arial" w:hAnsi="Arial" w:cs="Arial"/>
                <w:sz w:val="20"/>
                <w:szCs w:val="20"/>
                <w:lang w:val="fr-FR"/>
              </w:rPr>
              <w:t>Pour la plupart des équipements d’enrichissement, l’acier inoxydable doit être utilisé</w:t>
            </w:r>
            <w:r w:rsidR="00D21D14">
              <w:rPr>
                <w:rFonts w:ascii="Arial" w:hAnsi="Arial" w:cs="Arial"/>
                <w:sz w:val="20"/>
                <w:szCs w:val="20"/>
                <w:lang w:val="fr-FR"/>
              </w:rPr>
              <w:t>.</w:t>
            </w:r>
          </w:p>
        </w:tc>
      </w:tr>
      <w:tr w:rsidR="00155DCF" w:rsidRPr="001A51F2" w14:paraId="4563D8AE" w14:textId="72232299" w:rsidTr="00121DA1">
        <w:trPr>
          <w:trHeight w:val="679"/>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5E177802" w14:textId="6E61A5AF" w:rsidR="00155DCF" w:rsidRPr="00FD0A4F" w:rsidRDefault="00FD0DD7" w:rsidP="00C2110B">
            <w:pPr>
              <w:spacing w:before="60" w:after="120"/>
              <w:jc w:val="both"/>
              <w:rPr>
                <w:rFonts w:ascii="Arial" w:hAnsi="Arial" w:cs="Arial"/>
                <w:sz w:val="20"/>
                <w:szCs w:val="20"/>
                <w:lang w:val="fr-FR"/>
              </w:rPr>
            </w:pPr>
            <w:r w:rsidRPr="00FD0A4F">
              <w:rPr>
                <w:rFonts w:ascii="Arial" w:hAnsi="Arial" w:cs="Arial"/>
                <w:b/>
                <w:sz w:val="20"/>
                <w:szCs w:val="20"/>
                <w:lang w:val="fr-FR"/>
              </w:rPr>
              <w:t xml:space="preserve">Des canaux et des mécanismes d'approvisionnement </w:t>
            </w:r>
            <w:r w:rsidR="00C2110B">
              <w:rPr>
                <w:rFonts w:ascii="Arial" w:hAnsi="Arial" w:cs="Arial"/>
                <w:b/>
                <w:sz w:val="20"/>
                <w:szCs w:val="20"/>
                <w:lang w:val="fr-FR"/>
              </w:rPr>
              <w:t xml:space="preserve"> en </w:t>
            </w:r>
            <w:r w:rsidR="006B0438">
              <w:rPr>
                <w:rFonts w:ascii="Arial" w:hAnsi="Arial" w:cs="Arial"/>
                <w:b/>
                <w:sz w:val="20"/>
                <w:szCs w:val="20"/>
                <w:lang w:val="fr-FR"/>
              </w:rPr>
              <w:t>pré</w:t>
            </w:r>
            <w:r w:rsidR="00DB0754">
              <w:rPr>
                <w:rFonts w:ascii="Arial" w:hAnsi="Arial" w:cs="Arial"/>
                <w:b/>
                <w:sz w:val="20"/>
                <w:szCs w:val="20"/>
                <w:lang w:val="fr-FR"/>
              </w:rPr>
              <w:t>-</w:t>
            </w:r>
            <w:r w:rsidR="006B0438">
              <w:rPr>
                <w:rFonts w:ascii="Arial" w:hAnsi="Arial" w:cs="Arial"/>
                <w:b/>
                <w:sz w:val="20"/>
                <w:szCs w:val="20"/>
                <w:lang w:val="fr-FR"/>
              </w:rPr>
              <w:t>mélanges</w:t>
            </w:r>
            <w:r w:rsidR="00C2110B">
              <w:rPr>
                <w:rFonts w:ascii="Arial" w:hAnsi="Arial" w:cs="Arial"/>
                <w:b/>
                <w:sz w:val="20"/>
                <w:szCs w:val="20"/>
                <w:lang w:val="fr-FR"/>
              </w:rPr>
              <w:t xml:space="preserve"> (</w:t>
            </w:r>
            <w:r w:rsidRPr="00FD0A4F">
              <w:rPr>
                <w:rFonts w:ascii="Arial" w:hAnsi="Arial" w:cs="Arial"/>
                <w:b/>
                <w:sz w:val="20"/>
                <w:szCs w:val="20"/>
                <w:lang w:val="fr-FR"/>
              </w:rPr>
              <w:t>pr</w:t>
            </w:r>
            <w:r w:rsidR="00C2110B">
              <w:rPr>
                <w:rFonts w:ascii="Arial" w:hAnsi="Arial" w:cs="Arial"/>
                <w:b/>
                <w:sz w:val="20"/>
                <w:szCs w:val="20"/>
                <w:lang w:val="fr-FR"/>
              </w:rPr>
              <w:t>e</w:t>
            </w:r>
            <w:r w:rsidRPr="00FD0A4F">
              <w:rPr>
                <w:rFonts w:ascii="Arial" w:hAnsi="Arial" w:cs="Arial"/>
                <w:b/>
                <w:sz w:val="20"/>
                <w:szCs w:val="20"/>
                <w:lang w:val="fr-FR"/>
              </w:rPr>
              <w:t>mix</w:t>
            </w:r>
            <w:r w:rsidR="00C2110B">
              <w:rPr>
                <w:rFonts w:ascii="Arial" w:hAnsi="Arial" w:cs="Arial"/>
                <w:b/>
                <w:sz w:val="20"/>
                <w:szCs w:val="20"/>
                <w:lang w:val="fr-FR"/>
              </w:rPr>
              <w:t>)</w:t>
            </w:r>
            <w:r w:rsidRPr="00FD0A4F">
              <w:rPr>
                <w:rFonts w:ascii="Arial" w:hAnsi="Arial" w:cs="Arial"/>
                <w:b/>
                <w:sz w:val="20"/>
                <w:szCs w:val="20"/>
                <w:lang w:val="fr-FR"/>
              </w:rPr>
              <w:t xml:space="preserve"> </w:t>
            </w:r>
            <w:r w:rsidR="00766CAE" w:rsidRPr="00FD0A4F">
              <w:rPr>
                <w:rFonts w:ascii="Arial" w:hAnsi="Arial" w:cs="Arial"/>
                <w:b/>
                <w:sz w:val="20"/>
                <w:szCs w:val="20"/>
                <w:lang w:val="fr-FR"/>
              </w:rPr>
              <w:t>p</w:t>
            </w:r>
            <w:r w:rsidR="00A0018C">
              <w:rPr>
                <w:rFonts w:ascii="Arial" w:hAnsi="Arial" w:cs="Arial"/>
                <w:b/>
                <w:sz w:val="20"/>
                <w:szCs w:val="20"/>
                <w:lang w:val="fr-FR"/>
              </w:rPr>
              <w:t>e</w:t>
            </w:r>
            <w:r w:rsidR="00766CAE" w:rsidRPr="00FD0A4F">
              <w:rPr>
                <w:rFonts w:ascii="Arial" w:hAnsi="Arial" w:cs="Arial"/>
                <w:b/>
                <w:sz w:val="20"/>
                <w:szCs w:val="20"/>
                <w:lang w:val="fr-FR"/>
              </w:rPr>
              <w:t>rennis</w:t>
            </w:r>
            <w:r w:rsidR="00C2110B">
              <w:rPr>
                <w:rFonts w:ascii="Arial" w:hAnsi="Arial" w:cs="Arial"/>
                <w:b/>
                <w:sz w:val="20"/>
                <w:szCs w:val="20"/>
                <w:lang w:val="fr-FR"/>
              </w:rPr>
              <w:t>ables</w:t>
            </w:r>
            <w:r w:rsidRPr="00FD0A4F">
              <w:rPr>
                <w:rFonts w:ascii="Arial" w:hAnsi="Arial" w:cs="Arial"/>
                <w:b/>
                <w:sz w:val="20"/>
                <w:szCs w:val="20"/>
                <w:lang w:val="fr-FR"/>
              </w:rPr>
              <w:t xml:space="preserve"> </w:t>
            </w:r>
            <w:r w:rsidR="00AF25A4">
              <w:rPr>
                <w:rFonts w:ascii="Arial" w:hAnsi="Arial" w:cs="Arial"/>
                <w:b/>
                <w:sz w:val="20"/>
                <w:szCs w:val="20"/>
                <w:lang w:val="fr-FR"/>
              </w:rPr>
              <w:t>s</w:t>
            </w:r>
            <w:r w:rsidRPr="00FD0A4F">
              <w:rPr>
                <w:rFonts w:ascii="Arial" w:hAnsi="Arial" w:cs="Arial"/>
                <w:b/>
                <w:sz w:val="20"/>
                <w:szCs w:val="20"/>
                <w:lang w:val="fr-FR"/>
              </w:rPr>
              <w:t>ont établis et fonctionnent</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6E1688AD" w14:textId="6A6095CC" w:rsidR="00155DCF" w:rsidRPr="00FD0A4F" w:rsidRDefault="00D64CC2" w:rsidP="00D21D14">
            <w:pPr>
              <w:spacing w:after="60"/>
              <w:rPr>
                <w:rFonts w:ascii="Arial" w:hAnsi="Arial" w:cs="Arial"/>
                <w:sz w:val="20"/>
                <w:szCs w:val="20"/>
                <w:lang w:val="fr-BE"/>
              </w:rPr>
            </w:pPr>
            <w:r w:rsidRPr="00FD0A4F">
              <w:rPr>
                <w:rFonts w:ascii="Arial" w:hAnsi="Arial" w:cs="Arial"/>
                <w:sz w:val="20"/>
                <w:szCs w:val="20"/>
                <w:lang w:val="fr-BE"/>
              </w:rPr>
              <w:t xml:space="preserve">Les deux industries </w:t>
            </w:r>
            <w:r w:rsidR="00EC0061" w:rsidRPr="00FD0A4F">
              <w:rPr>
                <w:rFonts w:ascii="Arial" w:hAnsi="Arial" w:cs="Arial"/>
                <w:sz w:val="20"/>
                <w:szCs w:val="20"/>
                <w:lang w:val="fr-BE"/>
              </w:rPr>
              <w:t xml:space="preserve">GMN et STA </w:t>
            </w:r>
            <w:r w:rsidRPr="00FD0A4F">
              <w:rPr>
                <w:rFonts w:ascii="Arial" w:hAnsi="Arial" w:cs="Arial"/>
                <w:sz w:val="20"/>
                <w:szCs w:val="20"/>
                <w:lang w:val="fr-BE"/>
              </w:rPr>
              <w:t>ont établi leur</w:t>
            </w:r>
            <w:r w:rsidR="00252906" w:rsidRPr="00FD0A4F">
              <w:rPr>
                <w:rFonts w:ascii="Arial" w:hAnsi="Arial" w:cs="Arial"/>
                <w:sz w:val="20"/>
                <w:szCs w:val="20"/>
                <w:lang w:val="fr-BE"/>
              </w:rPr>
              <w:t>s</w:t>
            </w:r>
            <w:r w:rsidRPr="00FD0A4F">
              <w:rPr>
                <w:rFonts w:ascii="Arial" w:hAnsi="Arial" w:cs="Arial"/>
                <w:sz w:val="20"/>
                <w:szCs w:val="20"/>
                <w:lang w:val="fr-BE"/>
              </w:rPr>
              <w:t xml:space="preserve"> propres canaux commerciaux pour </w:t>
            </w:r>
            <w:r w:rsidR="00C2110B">
              <w:rPr>
                <w:rFonts w:ascii="Arial" w:hAnsi="Arial" w:cs="Arial"/>
                <w:sz w:val="20"/>
                <w:szCs w:val="20"/>
                <w:lang w:val="fr-BE"/>
              </w:rPr>
              <w:t>s’</w:t>
            </w:r>
            <w:r w:rsidRPr="00FD0A4F">
              <w:rPr>
                <w:rFonts w:ascii="Arial" w:hAnsi="Arial" w:cs="Arial"/>
                <w:sz w:val="20"/>
                <w:szCs w:val="20"/>
                <w:lang w:val="fr-BE"/>
              </w:rPr>
              <w:t>approvisionner</w:t>
            </w:r>
            <w:r w:rsidR="00933F9E">
              <w:rPr>
                <w:rFonts w:ascii="Arial" w:hAnsi="Arial" w:cs="Arial"/>
                <w:sz w:val="20"/>
                <w:szCs w:val="20"/>
                <w:lang w:val="fr-BE"/>
              </w:rPr>
              <w:t xml:space="preserve"> </w:t>
            </w:r>
            <w:r w:rsidRPr="00FD0A4F">
              <w:rPr>
                <w:rFonts w:ascii="Arial" w:hAnsi="Arial" w:cs="Arial"/>
                <w:sz w:val="20"/>
                <w:szCs w:val="20"/>
                <w:lang w:val="fr-BE"/>
              </w:rPr>
              <w:t>e</w:t>
            </w:r>
            <w:r w:rsidR="00C2110B">
              <w:rPr>
                <w:rFonts w:ascii="Arial" w:hAnsi="Arial" w:cs="Arial"/>
                <w:sz w:val="20"/>
                <w:szCs w:val="20"/>
                <w:lang w:val="fr-BE"/>
              </w:rPr>
              <w:t>n</w:t>
            </w:r>
            <w:r w:rsidRPr="00FD0A4F">
              <w:rPr>
                <w:rFonts w:ascii="Arial" w:hAnsi="Arial" w:cs="Arial"/>
                <w:sz w:val="20"/>
                <w:szCs w:val="20"/>
                <w:lang w:val="fr-BE"/>
              </w:rPr>
              <w:t xml:space="preserve"> </w:t>
            </w:r>
            <w:r w:rsidR="00933F9E" w:rsidRPr="00FD0A4F">
              <w:rPr>
                <w:rFonts w:ascii="Arial" w:hAnsi="Arial" w:cs="Arial"/>
                <w:sz w:val="20"/>
                <w:szCs w:val="20"/>
                <w:lang w:val="fr-FR"/>
              </w:rPr>
              <w:t>pr</w:t>
            </w:r>
            <w:r w:rsidR="00933F9E">
              <w:rPr>
                <w:rFonts w:ascii="Arial" w:hAnsi="Arial" w:cs="Arial"/>
                <w:sz w:val="20"/>
                <w:szCs w:val="20"/>
                <w:lang w:val="fr-FR"/>
              </w:rPr>
              <w:t xml:space="preserve">é </w:t>
            </w:r>
            <w:r w:rsidR="00121DA1" w:rsidRPr="00FD0A4F">
              <w:rPr>
                <w:rFonts w:ascii="Arial" w:hAnsi="Arial" w:cs="Arial"/>
                <w:sz w:val="20"/>
                <w:szCs w:val="20"/>
                <w:lang w:val="fr-FR"/>
              </w:rPr>
              <w:t>m</w:t>
            </w:r>
            <w:r w:rsidR="00121DA1">
              <w:rPr>
                <w:rFonts w:ascii="Arial" w:hAnsi="Arial" w:cs="Arial"/>
                <w:sz w:val="20"/>
                <w:szCs w:val="20"/>
                <w:lang w:val="fr-FR"/>
              </w:rPr>
              <w:t>élange</w:t>
            </w:r>
            <w:r w:rsidRPr="00FD0A4F">
              <w:rPr>
                <w:rFonts w:ascii="Arial" w:hAnsi="Arial" w:cs="Arial"/>
                <w:sz w:val="20"/>
                <w:szCs w:val="20"/>
                <w:lang w:val="fr-BE"/>
              </w:rPr>
              <w:t>.</w:t>
            </w:r>
          </w:p>
          <w:p w14:paraId="6316E101" w14:textId="37EFA7DF" w:rsidR="007D18E4" w:rsidRDefault="008822F4" w:rsidP="00AF25A4">
            <w:pPr>
              <w:jc w:val="both"/>
              <w:rPr>
                <w:rFonts w:ascii="Arial" w:hAnsi="Arial" w:cs="Arial"/>
                <w:sz w:val="20"/>
                <w:szCs w:val="20"/>
                <w:lang w:val="fr-CA"/>
              </w:rPr>
            </w:pPr>
            <w:r w:rsidRPr="00FD0A4F">
              <w:rPr>
                <w:rFonts w:ascii="Arial" w:hAnsi="Arial" w:cs="Arial"/>
                <w:sz w:val="20"/>
                <w:szCs w:val="20"/>
                <w:lang w:val="fr-CA"/>
              </w:rPr>
              <w:t xml:space="preserve">Les canaux d’approvisionnement </w:t>
            </w:r>
            <w:r w:rsidR="00555E29" w:rsidRPr="00FD0A4F">
              <w:rPr>
                <w:rFonts w:ascii="Arial" w:hAnsi="Arial" w:cs="Arial"/>
                <w:sz w:val="20"/>
                <w:szCs w:val="20"/>
                <w:lang w:val="fr-CA"/>
              </w:rPr>
              <w:t xml:space="preserve">de </w:t>
            </w:r>
            <w:r w:rsidR="00555E29" w:rsidRPr="00FD0A4F">
              <w:rPr>
                <w:rFonts w:ascii="Arial" w:hAnsi="Arial" w:cs="Arial"/>
                <w:b/>
                <w:sz w:val="20"/>
                <w:szCs w:val="20"/>
                <w:lang w:val="fr-FR"/>
              </w:rPr>
              <w:t xml:space="preserve"> </w:t>
            </w:r>
            <w:r w:rsidR="00555E29" w:rsidRPr="00FD0A4F">
              <w:rPr>
                <w:rFonts w:ascii="Arial" w:hAnsi="Arial" w:cs="Arial"/>
                <w:sz w:val="20"/>
                <w:szCs w:val="20"/>
                <w:lang w:val="fr-FR"/>
              </w:rPr>
              <w:t>prémix</w:t>
            </w:r>
            <w:r w:rsidR="00555E29" w:rsidRPr="00FD0A4F">
              <w:rPr>
                <w:rFonts w:ascii="Arial" w:hAnsi="Arial" w:cs="Arial"/>
                <w:b/>
                <w:sz w:val="20"/>
                <w:szCs w:val="20"/>
                <w:lang w:val="fr-FR"/>
              </w:rPr>
              <w:t xml:space="preserve"> </w:t>
            </w:r>
            <w:r w:rsidR="00D64CC2" w:rsidRPr="00FD0A4F">
              <w:rPr>
                <w:rFonts w:ascii="Arial" w:hAnsi="Arial" w:cs="Arial"/>
                <w:sz w:val="20"/>
                <w:szCs w:val="20"/>
                <w:lang w:val="fr-CA"/>
              </w:rPr>
              <w:t xml:space="preserve">pour la production de MISOLA </w:t>
            </w:r>
            <w:r w:rsidRPr="00FD0A4F">
              <w:rPr>
                <w:rFonts w:ascii="Arial" w:hAnsi="Arial" w:cs="Arial"/>
                <w:sz w:val="20"/>
                <w:szCs w:val="20"/>
                <w:lang w:val="fr-CA"/>
              </w:rPr>
              <w:t>son</w:t>
            </w:r>
            <w:r w:rsidR="00D64CC2" w:rsidRPr="00FD0A4F">
              <w:rPr>
                <w:rFonts w:ascii="Arial" w:hAnsi="Arial" w:cs="Arial"/>
                <w:sz w:val="20"/>
                <w:szCs w:val="20"/>
                <w:lang w:val="fr-CA"/>
              </w:rPr>
              <w:t>t</w:t>
            </w:r>
            <w:r w:rsidRPr="00FD0A4F">
              <w:rPr>
                <w:rFonts w:ascii="Arial" w:hAnsi="Arial" w:cs="Arial"/>
                <w:sz w:val="20"/>
                <w:szCs w:val="20"/>
                <w:lang w:val="fr-CA"/>
              </w:rPr>
              <w:t xml:space="preserve"> à</w:t>
            </w:r>
            <w:r w:rsidR="00C2110B">
              <w:rPr>
                <w:rFonts w:ascii="Arial" w:hAnsi="Arial" w:cs="Arial"/>
                <w:sz w:val="20"/>
                <w:szCs w:val="20"/>
                <w:lang w:val="fr-CA"/>
              </w:rPr>
              <w:t xml:space="preserve"> mettre en place sur la base de l’</w:t>
            </w:r>
            <w:r w:rsidR="00933F9E">
              <w:rPr>
                <w:rFonts w:ascii="Arial" w:hAnsi="Arial" w:cs="Arial"/>
                <w:sz w:val="20"/>
                <w:szCs w:val="20"/>
                <w:lang w:val="fr-CA"/>
              </w:rPr>
              <w:t>expérience</w:t>
            </w:r>
            <w:r w:rsidR="00C2110B">
              <w:rPr>
                <w:rFonts w:ascii="Arial" w:hAnsi="Arial" w:cs="Arial"/>
                <w:sz w:val="20"/>
                <w:szCs w:val="20"/>
                <w:lang w:val="fr-CA"/>
              </w:rPr>
              <w:t xml:space="preserve"> conduite par </w:t>
            </w:r>
            <w:r w:rsidR="00555E29" w:rsidRPr="00FD0A4F">
              <w:rPr>
                <w:rFonts w:ascii="Arial" w:hAnsi="Arial" w:cs="Arial"/>
                <w:sz w:val="20"/>
                <w:szCs w:val="20"/>
                <w:lang w:val="fr-CA"/>
              </w:rPr>
              <w:t>l’ONG GRET</w:t>
            </w:r>
            <w:r w:rsidR="00C2110B">
              <w:rPr>
                <w:rFonts w:ascii="Arial" w:hAnsi="Arial" w:cs="Arial"/>
                <w:sz w:val="20"/>
                <w:szCs w:val="20"/>
                <w:lang w:val="fr-CA"/>
              </w:rPr>
              <w:t>.</w:t>
            </w:r>
            <w:r w:rsidR="00555E29" w:rsidRPr="00FD0A4F">
              <w:rPr>
                <w:rFonts w:ascii="Arial" w:hAnsi="Arial" w:cs="Arial"/>
                <w:sz w:val="20"/>
                <w:szCs w:val="20"/>
                <w:lang w:val="fr-CA"/>
              </w:rPr>
              <w:t xml:space="preserve"> </w:t>
            </w:r>
          </w:p>
          <w:p w14:paraId="5869120F" w14:textId="77777777" w:rsidR="006C06E7" w:rsidRDefault="006C06E7" w:rsidP="00AF25A4">
            <w:pPr>
              <w:jc w:val="both"/>
              <w:rPr>
                <w:rFonts w:ascii="Arial" w:hAnsi="Arial" w:cs="Arial"/>
                <w:sz w:val="20"/>
                <w:szCs w:val="20"/>
                <w:lang w:val="fr-CA"/>
              </w:rPr>
            </w:pPr>
          </w:p>
          <w:p w14:paraId="37AC4448" w14:textId="3632BB03" w:rsidR="006C06E7" w:rsidRPr="006C06E7" w:rsidRDefault="006C06E7" w:rsidP="001E3E8E">
            <w:pPr>
              <w:rPr>
                <w:rFonts w:ascii="Arial" w:hAnsi="Arial" w:cs="Arial"/>
                <w:sz w:val="20"/>
                <w:szCs w:val="20"/>
                <w:lang w:val="fr-CA"/>
              </w:rPr>
            </w:pPr>
            <w:r w:rsidRPr="006C06E7">
              <w:rPr>
                <w:rFonts w:ascii="Arial" w:hAnsi="Arial" w:cs="Arial"/>
                <w:sz w:val="20"/>
                <w:szCs w:val="20"/>
                <w:lang w:val="fr-CA"/>
              </w:rPr>
              <w:t>Actuellement, le Niger pourrait bénéficier de</w:t>
            </w:r>
            <w:r w:rsidR="00C2110B">
              <w:rPr>
                <w:rFonts w:ascii="Arial" w:hAnsi="Arial" w:cs="Arial"/>
                <w:sz w:val="20"/>
                <w:szCs w:val="20"/>
                <w:lang w:val="fr-CA"/>
              </w:rPr>
              <w:t xml:space="preserve">s services de </w:t>
            </w:r>
            <w:r w:rsidRPr="006C06E7">
              <w:rPr>
                <w:rFonts w:ascii="Arial" w:hAnsi="Arial" w:cs="Arial"/>
                <w:sz w:val="20"/>
                <w:szCs w:val="20"/>
                <w:lang w:val="fr-CA"/>
              </w:rPr>
              <w:t xml:space="preserve"> producteurs de </w:t>
            </w:r>
            <w:r w:rsidR="00E534BA" w:rsidRPr="006C06E7">
              <w:rPr>
                <w:rFonts w:ascii="Arial" w:hAnsi="Arial" w:cs="Arial"/>
                <w:sz w:val="20"/>
                <w:szCs w:val="20"/>
                <w:lang w:val="fr-CA"/>
              </w:rPr>
              <w:t>pré</w:t>
            </w:r>
            <w:r w:rsidR="00E534BA">
              <w:rPr>
                <w:rFonts w:ascii="Arial" w:hAnsi="Arial" w:cs="Arial"/>
                <w:sz w:val="20"/>
                <w:szCs w:val="20"/>
                <w:lang w:val="fr-CA"/>
              </w:rPr>
              <w:t>m</w:t>
            </w:r>
            <w:r w:rsidR="00E534BA" w:rsidRPr="006C06E7">
              <w:rPr>
                <w:rFonts w:ascii="Arial" w:hAnsi="Arial" w:cs="Arial"/>
                <w:sz w:val="20"/>
                <w:szCs w:val="20"/>
                <w:lang w:val="fr-CA"/>
              </w:rPr>
              <w:t>élanges</w:t>
            </w:r>
            <w:r w:rsidRPr="006C06E7">
              <w:rPr>
                <w:rFonts w:ascii="Arial" w:hAnsi="Arial" w:cs="Arial"/>
                <w:sz w:val="20"/>
                <w:szCs w:val="20"/>
                <w:lang w:val="fr-CA"/>
              </w:rPr>
              <w:t xml:space="preserve"> fiables certifiés par GAIN pour divers</w:t>
            </w:r>
            <w:r w:rsidR="00C2110B">
              <w:rPr>
                <w:rFonts w:ascii="Arial" w:hAnsi="Arial" w:cs="Arial"/>
                <w:sz w:val="20"/>
                <w:szCs w:val="20"/>
                <w:lang w:val="fr-CA"/>
              </w:rPr>
              <w:t xml:space="preserve"> types de</w:t>
            </w:r>
            <w:r w:rsidRPr="006C06E7">
              <w:rPr>
                <w:rFonts w:ascii="Arial" w:hAnsi="Arial" w:cs="Arial"/>
                <w:sz w:val="20"/>
                <w:szCs w:val="20"/>
                <w:lang w:val="fr-CA"/>
              </w:rPr>
              <w:t xml:space="preserve"> </w:t>
            </w:r>
            <w:r w:rsidR="00C2110B">
              <w:rPr>
                <w:rFonts w:ascii="Arial" w:hAnsi="Arial" w:cs="Arial"/>
                <w:sz w:val="20"/>
                <w:szCs w:val="20"/>
                <w:lang w:val="fr-CA"/>
              </w:rPr>
              <w:t>pré</w:t>
            </w:r>
            <w:r w:rsidR="00C2110B" w:rsidRPr="006C06E7">
              <w:rPr>
                <w:rFonts w:ascii="Arial" w:hAnsi="Arial" w:cs="Arial"/>
                <w:sz w:val="20"/>
                <w:szCs w:val="20"/>
                <w:lang w:val="fr-CA"/>
              </w:rPr>
              <w:t xml:space="preserve"> </w:t>
            </w:r>
            <w:r w:rsidR="00C2110B">
              <w:rPr>
                <w:rFonts w:ascii="Arial" w:hAnsi="Arial" w:cs="Arial"/>
                <w:sz w:val="20"/>
                <w:szCs w:val="20"/>
                <w:lang w:val="fr-CA"/>
              </w:rPr>
              <w:t>mélanges</w:t>
            </w:r>
            <w:r w:rsidRPr="006C06E7">
              <w:rPr>
                <w:rFonts w:ascii="Arial" w:hAnsi="Arial" w:cs="Arial"/>
                <w:sz w:val="20"/>
                <w:szCs w:val="20"/>
                <w:lang w:val="fr-CA"/>
              </w:rPr>
              <w:t xml:space="preserve"> de micronutriments.</w:t>
            </w:r>
          </w:p>
          <w:p w14:paraId="66C460AF" w14:textId="77777777" w:rsidR="006C06E7" w:rsidRPr="006C06E7" w:rsidRDefault="006C06E7" w:rsidP="006C06E7">
            <w:pPr>
              <w:jc w:val="both"/>
              <w:rPr>
                <w:rFonts w:ascii="Arial" w:hAnsi="Arial" w:cs="Arial"/>
                <w:sz w:val="20"/>
                <w:szCs w:val="20"/>
                <w:lang w:val="fr-CA"/>
              </w:rPr>
            </w:pPr>
          </w:p>
          <w:p w14:paraId="64A60FDF" w14:textId="7448034B" w:rsidR="006C06E7" w:rsidRPr="00FD0A4F" w:rsidRDefault="006C06E7" w:rsidP="006C06E7">
            <w:pPr>
              <w:jc w:val="both"/>
              <w:rPr>
                <w:rFonts w:ascii="Arial" w:hAnsi="Arial" w:cs="Arial"/>
                <w:b/>
                <w:sz w:val="20"/>
                <w:szCs w:val="20"/>
                <w:lang w:val="fr-BE"/>
              </w:rPr>
            </w:pP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673BC47E" w14:textId="38BC2BD2" w:rsidR="006C06E7" w:rsidRDefault="005667E5" w:rsidP="00D21D14">
            <w:pPr>
              <w:rPr>
                <w:rFonts w:ascii="Arial" w:hAnsi="Arial" w:cs="Arial"/>
                <w:sz w:val="20"/>
                <w:szCs w:val="20"/>
                <w:lang w:val="fr-FR"/>
              </w:rPr>
            </w:pPr>
            <w:r w:rsidRPr="00FD0A4F">
              <w:rPr>
                <w:rFonts w:ascii="Arial" w:hAnsi="Arial" w:cs="Arial"/>
                <w:sz w:val="20"/>
                <w:szCs w:val="20"/>
                <w:lang w:val="fr-FR"/>
              </w:rPr>
              <w:t>Les</w:t>
            </w:r>
            <w:r w:rsidR="00766CAE" w:rsidRPr="00FD0A4F">
              <w:rPr>
                <w:rFonts w:ascii="Arial" w:hAnsi="Arial" w:cs="Arial"/>
                <w:sz w:val="20"/>
                <w:szCs w:val="20"/>
                <w:lang w:val="fr-FR"/>
              </w:rPr>
              <w:t xml:space="preserve"> pr</w:t>
            </w:r>
            <w:r w:rsidRPr="00FD0A4F">
              <w:rPr>
                <w:rFonts w:ascii="Arial" w:hAnsi="Arial" w:cs="Arial"/>
                <w:sz w:val="20"/>
                <w:szCs w:val="20"/>
                <w:lang w:val="fr-FR"/>
              </w:rPr>
              <w:t>é</w:t>
            </w:r>
            <w:r w:rsidR="00766CAE" w:rsidRPr="00FD0A4F">
              <w:rPr>
                <w:rFonts w:ascii="Arial" w:hAnsi="Arial" w:cs="Arial"/>
                <w:sz w:val="20"/>
                <w:szCs w:val="20"/>
                <w:lang w:val="fr-FR"/>
              </w:rPr>
              <w:t>mix</w:t>
            </w:r>
            <w:r w:rsidR="00D21D14">
              <w:rPr>
                <w:rFonts w:ascii="Arial" w:hAnsi="Arial" w:cs="Arial"/>
                <w:sz w:val="20"/>
                <w:szCs w:val="20"/>
                <w:lang w:val="fr-FR"/>
              </w:rPr>
              <w:t xml:space="preserve"> </w:t>
            </w:r>
            <w:r w:rsidR="006C06E7">
              <w:rPr>
                <w:rFonts w:ascii="Arial" w:hAnsi="Arial" w:cs="Arial"/>
                <w:sz w:val="20"/>
                <w:szCs w:val="20"/>
                <w:lang w:val="fr-FR"/>
              </w:rPr>
              <w:t>/</w:t>
            </w:r>
            <w:r w:rsidR="00D21D14">
              <w:rPr>
                <w:rFonts w:ascii="Arial" w:hAnsi="Arial" w:cs="Arial"/>
                <w:sz w:val="20"/>
                <w:szCs w:val="20"/>
                <w:lang w:val="fr-FR"/>
              </w:rPr>
              <w:t xml:space="preserve"> prémélange</w:t>
            </w:r>
            <w:r w:rsidR="00E534BA">
              <w:rPr>
                <w:rFonts w:ascii="Arial" w:hAnsi="Arial" w:cs="Arial"/>
                <w:sz w:val="20"/>
                <w:szCs w:val="20"/>
                <w:lang w:val="fr-FR"/>
              </w:rPr>
              <w:t>s</w:t>
            </w:r>
            <w:r w:rsidR="00766CAE" w:rsidRPr="00FD0A4F">
              <w:rPr>
                <w:rFonts w:ascii="Arial" w:hAnsi="Arial" w:cs="Arial"/>
                <w:sz w:val="20"/>
                <w:szCs w:val="20"/>
                <w:lang w:val="fr-FR"/>
              </w:rPr>
              <w:t xml:space="preserve"> doivent</w:t>
            </w:r>
            <w:r w:rsidRPr="00FD0A4F">
              <w:rPr>
                <w:rFonts w:ascii="Arial" w:hAnsi="Arial" w:cs="Arial"/>
                <w:sz w:val="20"/>
                <w:szCs w:val="20"/>
                <w:lang w:val="fr-FR"/>
              </w:rPr>
              <w:t xml:space="preserve"> être</w:t>
            </w:r>
            <w:r w:rsidR="00766CAE" w:rsidRPr="00FD0A4F">
              <w:rPr>
                <w:rFonts w:ascii="Arial" w:hAnsi="Arial" w:cs="Arial"/>
                <w:sz w:val="20"/>
                <w:szCs w:val="20"/>
                <w:lang w:val="fr-FR"/>
              </w:rPr>
              <w:t xml:space="preserve"> </w:t>
            </w:r>
            <w:r w:rsidR="00D10273" w:rsidRPr="00FD0A4F">
              <w:rPr>
                <w:rFonts w:ascii="Arial" w:hAnsi="Arial" w:cs="Arial"/>
                <w:sz w:val="20"/>
                <w:szCs w:val="20"/>
                <w:lang w:val="fr-FR"/>
              </w:rPr>
              <w:t>détax</w:t>
            </w:r>
            <w:r w:rsidR="00753874">
              <w:rPr>
                <w:rFonts w:ascii="Arial" w:hAnsi="Arial" w:cs="Arial"/>
                <w:sz w:val="20"/>
                <w:szCs w:val="20"/>
                <w:lang w:val="fr-FR"/>
              </w:rPr>
              <w:t>és</w:t>
            </w:r>
            <w:r w:rsidR="00D10273" w:rsidRPr="00FD0A4F">
              <w:rPr>
                <w:rFonts w:ascii="Arial" w:hAnsi="Arial" w:cs="Arial"/>
                <w:sz w:val="20"/>
                <w:szCs w:val="20"/>
                <w:lang w:val="fr-FR"/>
              </w:rPr>
              <w:t xml:space="preserve"> et accessible</w:t>
            </w:r>
            <w:r w:rsidR="006C06E7">
              <w:rPr>
                <w:rFonts w:ascii="Arial" w:hAnsi="Arial" w:cs="Arial"/>
                <w:sz w:val="20"/>
                <w:szCs w:val="20"/>
                <w:lang w:val="fr-FR"/>
              </w:rPr>
              <w:t xml:space="preserve"> si possible</w:t>
            </w:r>
            <w:r w:rsidR="00FB4022">
              <w:rPr>
                <w:rFonts w:ascii="Arial" w:hAnsi="Arial" w:cs="Arial"/>
                <w:sz w:val="20"/>
                <w:szCs w:val="20"/>
                <w:lang w:val="fr-FR"/>
              </w:rPr>
              <w:t xml:space="preserve"> pour toutes les industries </w:t>
            </w:r>
            <w:r w:rsidR="006B0438">
              <w:rPr>
                <w:rFonts w:ascii="Arial" w:hAnsi="Arial" w:cs="Arial"/>
                <w:sz w:val="20"/>
                <w:szCs w:val="20"/>
                <w:lang w:val="fr-FR"/>
              </w:rPr>
              <w:t>engagées</w:t>
            </w:r>
            <w:r w:rsidR="00FB4022">
              <w:rPr>
                <w:rFonts w:ascii="Arial" w:hAnsi="Arial" w:cs="Arial"/>
                <w:sz w:val="20"/>
                <w:szCs w:val="20"/>
                <w:lang w:val="fr-FR"/>
              </w:rPr>
              <w:t xml:space="preserve"> dans la enrichissement des aliments</w:t>
            </w:r>
            <w:r w:rsidR="006C06E7">
              <w:rPr>
                <w:rFonts w:ascii="Arial" w:hAnsi="Arial" w:cs="Arial"/>
                <w:sz w:val="20"/>
                <w:szCs w:val="20"/>
                <w:lang w:val="fr-FR"/>
              </w:rPr>
              <w:t xml:space="preserve">. </w:t>
            </w:r>
            <w:r w:rsidR="00501905" w:rsidRPr="00501905">
              <w:rPr>
                <w:rFonts w:ascii="Arial" w:hAnsi="Arial" w:cs="Arial"/>
                <w:sz w:val="20"/>
                <w:szCs w:val="20"/>
                <w:lang w:val="fr-FR"/>
              </w:rPr>
              <w:t xml:space="preserve">Le gouvernement pourrait </w:t>
            </w:r>
            <w:r w:rsidR="00FB4022">
              <w:rPr>
                <w:rFonts w:ascii="Arial" w:hAnsi="Arial" w:cs="Arial"/>
                <w:sz w:val="20"/>
                <w:szCs w:val="20"/>
                <w:lang w:val="fr-FR"/>
              </w:rPr>
              <w:t xml:space="preserve">assurer </w:t>
            </w:r>
            <w:r w:rsidR="00501905" w:rsidRPr="00501905">
              <w:rPr>
                <w:rFonts w:ascii="Arial" w:hAnsi="Arial" w:cs="Arial"/>
                <w:sz w:val="20"/>
                <w:szCs w:val="20"/>
                <w:lang w:val="fr-FR"/>
              </w:rPr>
              <w:t>l'exonération fiscale du prémélange afin d'inciter le secteur privé à s'engager dans l'enrichissement des aliments.</w:t>
            </w:r>
          </w:p>
          <w:p w14:paraId="018DCC0B" w14:textId="77777777" w:rsidR="006C06E7" w:rsidRDefault="006C06E7" w:rsidP="00FD0A4F">
            <w:pPr>
              <w:jc w:val="both"/>
              <w:rPr>
                <w:rFonts w:ascii="Arial" w:hAnsi="Arial" w:cs="Arial"/>
                <w:sz w:val="20"/>
                <w:szCs w:val="20"/>
                <w:lang w:val="fr-FR"/>
              </w:rPr>
            </w:pPr>
          </w:p>
          <w:p w14:paraId="48F3404B" w14:textId="76502DB9" w:rsidR="00155DCF" w:rsidRPr="00FD0A4F" w:rsidRDefault="006C06E7" w:rsidP="00FD0A4F">
            <w:pPr>
              <w:jc w:val="both"/>
              <w:rPr>
                <w:rFonts w:ascii="Arial" w:hAnsi="Arial" w:cs="Arial"/>
                <w:b/>
                <w:sz w:val="20"/>
                <w:szCs w:val="20"/>
                <w:lang w:val="fr-FR"/>
              </w:rPr>
            </w:pPr>
            <w:r w:rsidRPr="006C06E7">
              <w:rPr>
                <w:rFonts w:ascii="Arial" w:hAnsi="Arial" w:cs="Arial"/>
                <w:sz w:val="20"/>
                <w:szCs w:val="20"/>
                <w:lang w:val="fr-CA"/>
              </w:rPr>
              <w:t xml:space="preserve">Les laboratoires doivent être accrédités au Niger et dotés des capacités nécessaires à une analyse par une tierce partie afin de confirmer la qualité et les teneurs en micronutriments dans les aliments enrichis ainsi que dans les </w:t>
            </w:r>
            <w:r>
              <w:rPr>
                <w:rFonts w:ascii="Arial" w:hAnsi="Arial" w:cs="Arial"/>
                <w:sz w:val="20"/>
                <w:szCs w:val="20"/>
                <w:lang w:val="fr-CA"/>
              </w:rPr>
              <w:t>pré</w:t>
            </w:r>
            <w:r w:rsidRPr="006C06E7">
              <w:rPr>
                <w:rFonts w:ascii="Arial" w:hAnsi="Arial" w:cs="Arial"/>
                <w:sz w:val="20"/>
                <w:szCs w:val="20"/>
                <w:lang w:val="fr-CA"/>
              </w:rPr>
              <w:t>mélanges.</w:t>
            </w:r>
          </w:p>
        </w:tc>
      </w:tr>
      <w:tr w:rsidR="00155DCF" w:rsidRPr="001A51F2" w14:paraId="01C43628" w14:textId="36F648B3" w:rsidTr="00E534BA">
        <w:trPr>
          <w:trHeight w:val="388"/>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6DEF0AF" w14:textId="36C4DC8A" w:rsidR="00155DCF" w:rsidRPr="00FD0A4F" w:rsidRDefault="00DB1635" w:rsidP="00FB4022">
            <w:pPr>
              <w:spacing w:before="60" w:after="120"/>
              <w:jc w:val="both"/>
              <w:rPr>
                <w:rFonts w:ascii="Arial" w:hAnsi="Arial" w:cs="Arial"/>
                <w:b/>
                <w:sz w:val="20"/>
                <w:szCs w:val="20"/>
                <w:lang w:val="fr-FR"/>
              </w:rPr>
            </w:pPr>
            <w:r w:rsidRPr="00FD0A4F">
              <w:rPr>
                <w:rFonts w:ascii="Arial" w:hAnsi="Arial" w:cs="Arial"/>
                <w:b/>
                <w:sz w:val="20"/>
                <w:szCs w:val="20"/>
                <w:lang w:val="fr-FR"/>
              </w:rPr>
              <w:t xml:space="preserve">Etat d'existence et de mise en œuvre de la </w:t>
            </w:r>
            <w:r w:rsidR="00766CAE" w:rsidRPr="00FD0A4F">
              <w:rPr>
                <w:rFonts w:ascii="Arial" w:hAnsi="Arial" w:cs="Arial"/>
                <w:b/>
                <w:sz w:val="20"/>
                <w:szCs w:val="20"/>
                <w:lang w:val="fr-FR"/>
              </w:rPr>
              <w:t xml:space="preserve"> </w:t>
            </w:r>
            <w:r w:rsidR="00FB4022">
              <w:rPr>
                <w:rFonts w:ascii="Arial" w:hAnsi="Arial" w:cs="Arial"/>
                <w:b/>
                <w:sz w:val="20"/>
                <w:szCs w:val="20"/>
                <w:lang w:val="fr-FR"/>
              </w:rPr>
              <w:t xml:space="preserve">composante commerciale </w:t>
            </w:r>
            <w:r w:rsidR="00766CAE" w:rsidRPr="00FD0A4F">
              <w:rPr>
                <w:rFonts w:ascii="Arial" w:hAnsi="Arial" w:cs="Arial"/>
                <w:b/>
                <w:sz w:val="20"/>
                <w:szCs w:val="20"/>
                <w:lang w:val="fr-FR"/>
              </w:rPr>
              <w:t xml:space="preserve">pour le marketing </w:t>
            </w:r>
            <w:r w:rsidR="00926229">
              <w:rPr>
                <w:rFonts w:ascii="Arial" w:hAnsi="Arial" w:cs="Arial"/>
                <w:b/>
                <w:sz w:val="20"/>
                <w:szCs w:val="20"/>
                <w:lang w:val="fr-FR"/>
              </w:rPr>
              <w:t>E</w:t>
            </w:r>
            <w:r w:rsidR="00766CAE" w:rsidRPr="00FD0A4F">
              <w:rPr>
                <w:rFonts w:ascii="Arial" w:hAnsi="Arial" w:cs="Arial"/>
                <w:b/>
                <w:sz w:val="20"/>
                <w:szCs w:val="20"/>
                <w:lang w:val="fr-FR"/>
              </w:rPr>
              <w:t xml:space="preserve">A et l'éducation </w:t>
            </w:r>
            <w:r w:rsidR="00FB4022">
              <w:rPr>
                <w:rFonts w:ascii="Arial" w:hAnsi="Arial" w:cs="Arial"/>
                <w:b/>
                <w:sz w:val="20"/>
                <w:szCs w:val="20"/>
                <w:lang w:val="fr-FR"/>
              </w:rPr>
              <w:t xml:space="preserve">de masse </w:t>
            </w:r>
            <w:r w:rsidR="00766CAE" w:rsidRPr="00FD0A4F">
              <w:rPr>
                <w:rFonts w:ascii="Arial" w:hAnsi="Arial" w:cs="Arial"/>
                <w:b/>
                <w:sz w:val="20"/>
                <w:szCs w:val="20"/>
                <w:lang w:val="fr-FR"/>
              </w:rPr>
              <w:t xml:space="preserve">des consommateurs </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4ED1562" w14:textId="51742284" w:rsidR="001744F2" w:rsidRPr="00FD0A4F" w:rsidRDefault="001744F2" w:rsidP="00FD0A4F">
            <w:pPr>
              <w:spacing w:after="60"/>
              <w:jc w:val="both"/>
              <w:rPr>
                <w:rFonts w:ascii="Arial" w:hAnsi="Arial" w:cs="Arial"/>
                <w:sz w:val="20"/>
                <w:szCs w:val="20"/>
                <w:lang w:val="fr-CA"/>
              </w:rPr>
            </w:pPr>
            <w:r w:rsidRPr="00FD0A4F">
              <w:rPr>
                <w:rFonts w:ascii="Arial" w:hAnsi="Arial" w:cs="Arial"/>
                <w:sz w:val="20"/>
                <w:szCs w:val="20"/>
                <w:lang w:val="fr-CA"/>
              </w:rPr>
              <w:t>Pour les pr</w:t>
            </w:r>
            <w:r w:rsidR="00ED71C6">
              <w:rPr>
                <w:rFonts w:ascii="Arial" w:hAnsi="Arial" w:cs="Arial"/>
                <w:sz w:val="20"/>
                <w:szCs w:val="20"/>
                <w:lang w:val="fr-CA"/>
              </w:rPr>
              <w:t>oduits obligatoirement enrichi</w:t>
            </w:r>
            <w:r w:rsidRPr="00FD0A4F">
              <w:rPr>
                <w:rFonts w:ascii="Arial" w:hAnsi="Arial" w:cs="Arial"/>
                <w:sz w:val="20"/>
                <w:szCs w:val="20"/>
                <w:lang w:val="fr-CA"/>
              </w:rPr>
              <w:t xml:space="preserve">, (le </w:t>
            </w:r>
            <w:r w:rsidR="00555E29" w:rsidRPr="00FD0A4F">
              <w:rPr>
                <w:rFonts w:ascii="Arial" w:hAnsi="Arial" w:cs="Arial"/>
                <w:sz w:val="20"/>
                <w:szCs w:val="20"/>
                <w:lang w:val="fr-CA"/>
              </w:rPr>
              <w:t xml:space="preserve">sel </w:t>
            </w:r>
            <w:r w:rsidRPr="00FD0A4F">
              <w:rPr>
                <w:rFonts w:ascii="Arial" w:hAnsi="Arial" w:cs="Arial"/>
                <w:sz w:val="20"/>
                <w:szCs w:val="20"/>
                <w:lang w:val="fr-CA"/>
              </w:rPr>
              <w:t>iodé</w:t>
            </w:r>
            <w:r w:rsidR="00555E29" w:rsidRPr="00FD0A4F">
              <w:rPr>
                <w:rFonts w:ascii="Arial" w:hAnsi="Arial" w:cs="Arial"/>
                <w:sz w:val="20"/>
                <w:szCs w:val="20"/>
                <w:lang w:val="fr-CA"/>
              </w:rPr>
              <w:t>,</w:t>
            </w:r>
            <w:r w:rsidRPr="00FD0A4F">
              <w:rPr>
                <w:rFonts w:ascii="Arial" w:hAnsi="Arial" w:cs="Arial"/>
                <w:sz w:val="20"/>
                <w:szCs w:val="20"/>
                <w:lang w:val="fr-CA"/>
              </w:rPr>
              <w:t xml:space="preserve"> l’huile végétale et la farine de blé), il n’y a pas de stratégie commerciale spécifique.</w:t>
            </w:r>
          </w:p>
          <w:p w14:paraId="2ABF69E7" w14:textId="2D285C4A" w:rsidR="001744F2" w:rsidRPr="00FD0A4F" w:rsidRDefault="001744F2" w:rsidP="00FD0A4F">
            <w:pPr>
              <w:spacing w:after="60"/>
              <w:jc w:val="both"/>
              <w:rPr>
                <w:rFonts w:ascii="Arial" w:hAnsi="Arial" w:cs="Arial"/>
                <w:sz w:val="20"/>
                <w:szCs w:val="20"/>
                <w:lang w:val="fr-CA"/>
              </w:rPr>
            </w:pPr>
            <w:r w:rsidRPr="00FD0A4F">
              <w:rPr>
                <w:rFonts w:ascii="Arial" w:hAnsi="Arial" w:cs="Arial"/>
                <w:sz w:val="20"/>
                <w:szCs w:val="20"/>
                <w:lang w:val="fr-CA"/>
              </w:rPr>
              <w:t>Pour le</w:t>
            </w:r>
            <w:r w:rsidR="00F53BE6" w:rsidRPr="00FD0A4F">
              <w:rPr>
                <w:rFonts w:ascii="Arial" w:hAnsi="Arial" w:cs="Arial"/>
                <w:sz w:val="20"/>
                <w:szCs w:val="20"/>
                <w:lang w:val="fr-CA"/>
              </w:rPr>
              <w:t xml:space="preserve">s farines infantiles, </w:t>
            </w:r>
            <w:r w:rsidRPr="00FD0A4F">
              <w:rPr>
                <w:rFonts w:ascii="Arial" w:hAnsi="Arial" w:cs="Arial"/>
                <w:sz w:val="20"/>
                <w:szCs w:val="20"/>
                <w:lang w:val="fr-CA"/>
              </w:rPr>
              <w:t xml:space="preserve">la stratégie commerciale est à </w:t>
            </w:r>
            <w:r w:rsidR="007D18E4" w:rsidRPr="00FD0A4F">
              <w:rPr>
                <w:rFonts w:ascii="Arial" w:hAnsi="Arial" w:cs="Arial"/>
                <w:sz w:val="20"/>
                <w:szCs w:val="20"/>
                <w:lang w:val="fr-CA"/>
              </w:rPr>
              <w:t>développer</w:t>
            </w:r>
            <w:r w:rsidR="00F53BE6" w:rsidRPr="00FD0A4F">
              <w:rPr>
                <w:rFonts w:ascii="Arial" w:hAnsi="Arial" w:cs="Arial"/>
                <w:sz w:val="20"/>
                <w:szCs w:val="20"/>
                <w:lang w:val="fr-CA"/>
              </w:rPr>
              <w:t>, en cohérence avec l’échelle de production (STA vs. MISOLA et Garin Y</w:t>
            </w:r>
            <w:r w:rsidR="00121DA1">
              <w:rPr>
                <w:rFonts w:ascii="Arial" w:hAnsi="Arial" w:cs="Arial"/>
                <w:sz w:val="20"/>
                <w:szCs w:val="20"/>
                <w:lang w:val="fr-CA"/>
              </w:rPr>
              <w:t>a</w:t>
            </w:r>
            <w:r w:rsidR="00F53BE6" w:rsidRPr="00FD0A4F">
              <w:rPr>
                <w:rFonts w:ascii="Arial" w:hAnsi="Arial" w:cs="Arial"/>
                <w:sz w:val="20"/>
                <w:szCs w:val="20"/>
                <w:lang w:val="fr-CA"/>
              </w:rPr>
              <w:t>ara)</w:t>
            </w:r>
            <w:r w:rsidRPr="00FD0A4F">
              <w:rPr>
                <w:rFonts w:ascii="Arial" w:hAnsi="Arial" w:cs="Arial"/>
                <w:sz w:val="20"/>
                <w:szCs w:val="20"/>
                <w:lang w:val="fr-CA"/>
              </w:rPr>
              <w:t xml:space="preserve">. </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1FF63150" w14:textId="0084F2BA" w:rsidR="00155DCF" w:rsidRPr="00FD0A4F" w:rsidRDefault="00766CAE" w:rsidP="00FD0A4F">
            <w:pPr>
              <w:jc w:val="both"/>
              <w:rPr>
                <w:rFonts w:ascii="Arial" w:hAnsi="Arial" w:cs="Arial"/>
                <w:sz w:val="20"/>
                <w:szCs w:val="20"/>
                <w:lang w:val="fr-FR"/>
              </w:rPr>
            </w:pPr>
            <w:r w:rsidRPr="00FD0A4F">
              <w:rPr>
                <w:rFonts w:ascii="Arial" w:hAnsi="Arial" w:cs="Arial"/>
                <w:sz w:val="20"/>
                <w:szCs w:val="20"/>
                <w:lang w:val="fr-FR"/>
              </w:rPr>
              <w:t xml:space="preserve">La </w:t>
            </w:r>
            <w:r w:rsidR="005667E5" w:rsidRPr="00FD0A4F">
              <w:rPr>
                <w:rFonts w:ascii="Arial" w:hAnsi="Arial" w:cs="Arial"/>
                <w:sz w:val="20"/>
                <w:szCs w:val="20"/>
                <w:lang w:val="fr-FR"/>
              </w:rPr>
              <w:t>stratégie</w:t>
            </w:r>
            <w:r w:rsidR="00C463C3">
              <w:rPr>
                <w:rFonts w:ascii="Arial" w:hAnsi="Arial" w:cs="Arial"/>
                <w:sz w:val="20"/>
                <w:szCs w:val="20"/>
                <w:lang w:val="fr-FR"/>
              </w:rPr>
              <w:t xml:space="preserve"> de l’enrichissement</w:t>
            </w:r>
            <w:r w:rsidRPr="00FD0A4F">
              <w:rPr>
                <w:rFonts w:ascii="Arial" w:hAnsi="Arial" w:cs="Arial"/>
                <w:sz w:val="20"/>
                <w:szCs w:val="20"/>
                <w:lang w:val="fr-FR"/>
              </w:rPr>
              <w:t xml:space="preserve"> des aliments, laquelle sera </w:t>
            </w:r>
            <w:r w:rsidR="005667E5" w:rsidRPr="00FD0A4F">
              <w:rPr>
                <w:rFonts w:ascii="Arial" w:hAnsi="Arial" w:cs="Arial"/>
                <w:sz w:val="20"/>
                <w:szCs w:val="20"/>
                <w:lang w:val="fr-FR"/>
              </w:rPr>
              <w:t>développée</w:t>
            </w:r>
            <w:r w:rsidRPr="00FD0A4F">
              <w:rPr>
                <w:rFonts w:ascii="Arial" w:hAnsi="Arial" w:cs="Arial"/>
                <w:sz w:val="20"/>
                <w:szCs w:val="20"/>
                <w:lang w:val="fr-FR"/>
              </w:rPr>
              <w:t xml:space="preserve"> par le HC3N devra inclure la </w:t>
            </w:r>
            <w:r w:rsidR="005667E5" w:rsidRPr="00FD0A4F">
              <w:rPr>
                <w:rFonts w:ascii="Arial" w:hAnsi="Arial" w:cs="Arial"/>
                <w:sz w:val="20"/>
                <w:szCs w:val="20"/>
                <w:lang w:val="fr-FR"/>
              </w:rPr>
              <w:t>stratégie</w:t>
            </w:r>
            <w:r w:rsidRPr="00FD0A4F">
              <w:rPr>
                <w:rFonts w:ascii="Arial" w:hAnsi="Arial" w:cs="Arial"/>
                <w:sz w:val="20"/>
                <w:szCs w:val="20"/>
                <w:lang w:val="fr-FR"/>
              </w:rPr>
              <w:t xml:space="preserve"> de marketing social et </w:t>
            </w:r>
            <w:r w:rsidR="00FB4022">
              <w:rPr>
                <w:rFonts w:ascii="Arial" w:hAnsi="Arial" w:cs="Arial"/>
                <w:sz w:val="20"/>
                <w:szCs w:val="20"/>
                <w:lang w:val="fr-FR"/>
              </w:rPr>
              <w:t xml:space="preserve">l’adoption </w:t>
            </w:r>
            <w:r w:rsidRPr="00FD0A4F">
              <w:rPr>
                <w:rFonts w:ascii="Arial" w:hAnsi="Arial" w:cs="Arial"/>
                <w:sz w:val="20"/>
                <w:szCs w:val="20"/>
                <w:lang w:val="fr-FR"/>
              </w:rPr>
              <w:t xml:space="preserve">du logo “aliments </w:t>
            </w:r>
            <w:r w:rsidR="00C463C3">
              <w:rPr>
                <w:rFonts w:ascii="Arial" w:hAnsi="Arial" w:cs="Arial"/>
                <w:sz w:val="20"/>
                <w:szCs w:val="20"/>
                <w:lang w:val="fr-FR"/>
              </w:rPr>
              <w:t>enrichis</w:t>
            </w:r>
            <w:r w:rsidRPr="00FD0A4F">
              <w:rPr>
                <w:rFonts w:ascii="Arial" w:hAnsi="Arial" w:cs="Arial"/>
                <w:sz w:val="20"/>
                <w:szCs w:val="20"/>
                <w:lang w:val="fr-FR"/>
              </w:rPr>
              <w:t>”</w:t>
            </w:r>
            <w:r w:rsidR="00752C0B">
              <w:rPr>
                <w:rFonts w:ascii="Arial" w:hAnsi="Arial" w:cs="Arial"/>
                <w:sz w:val="20"/>
                <w:szCs w:val="20"/>
                <w:lang w:val="fr-FR"/>
              </w:rPr>
              <w:t>.</w:t>
            </w:r>
          </w:p>
          <w:p w14:paraId="42CE99A3" w14:textId="77777777" w:rsidR="00D77ACE" w:rsidRPr="00FD0A4F" w:rsidRDefault="00D77ACE" w:rsidP="00FD0A4F">
            <w:pPr>
              <w:jc w:val="both"/>
              <w:rPr>
                <w:rFonts w:ascii="Arial" w:hAnsi="Arial" w:cs="Arial"/>
                <w:sz w:val="20"/>
                <w:szCs w:val="20"/>
                <w:lang w:val="fr-FR"/>
              </w:rPr>
            </w:pPr>
          </w:p>
          <w:p w14:paraId="214FD17F" w14:textId="7DDC4E89" w:rsidR="00D77ACE" w:rsidRPr="00FD0A4F" w:rsidRDefault="00D77ACE" w:rsidP="00FD0A4F">
            <w:pPr>
              <w:jc w:val="both"/>
              <w:rPr>
                <w:rFonts w:ascii="Arial" w:hAnsi="Arial" w:cs="Arial"/>
                <w:sz w:val="20"/>
                <w:szCs w:val="20"/>
                <w:lang w:val="fr-FR"/>
              </w:rPr>
            </w:pPr>
          </w:p>
        </w:tc>
      </w:tr>
      <w:tr w:rsidR="00155DCF" w:rsidRPr="001A51F2" w14:paraId="7447FFC8" w14:textId="0E24C025" w:rsidTr="00E534BA">
        <w:trPr>
          <w:trHeight w:val="311"/>
        </w:trPr>
        <w:tc>
          <w:tcPr>
            <w:tcW w:w="3529"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3E198675" w14:textId="6ADFCC33" w:rsidR="00155DCF" w:rsidRPr="00FD0A4F" w:rsidRDefault="00FB4022" w:rsidP="00FB4022">
            <w:pPr>
              <w:spacing w:before="60" w:after="120"/>
              <w:jc w:val="both"/>
              <w:rPr>
                <w:rFonts w:ascii="Arial" w:hAnsi="Arial" w:cs="Arial"/>
                <w:sz w:val="20"/>
                <w:szCs w:val="20"/>
                <w:lang w:val="fr-FR"/>
              </w:rPr>
            </w:pPr>
            <w:r>
              <w:rPr>
                <w:rFonts w:ascii="Arial" w:hAnsi="Arial" w:cs="Arial"/>
                <w:b/>
                <w:sz w:val="20"/>
                <w:szCs w:val="20"/>
                <w:lang w:val="fr-FR"/>
              </w:rPr>
              <w:t xml:space="preserve">Suivi de la Production et des importations : </w:t>
            </w:r>
            <w:r w:rsidR="00766CAE" w:rsidRPr="00FD0A4F">
              <w:rPr>
                <w:rFonts w:ascii="Arial" w:hAnsi="Arial" w:cs="Arial"/>
                <w:b/>
                <w:sz w:val="20"/>
                <w:szCs w:val="20"/>
                <w:lang w:val="fr-FR"/>
              </w:rPr>
              <w:t>Quantité des</w:t>
            </w:r>
            <w:r w:rsidR="00752C0B">
              <w:rPr>
                <w:rFonts w:ascii="Arial" w:hAnsi="Arial" w:cs="Arial"/>
                <w:b/>
                <w:sz w:val="20"/>
                <w:szCs w:val="20"/>
                <w:lang w:val="fr-FR"/>
              </w:rPr>
              <w:t xml:space="preserve"> </w:t>
            </w:r>
            <w:r w:rsidR="00C463C3">
              <w:rPr>
                <w:rFonts w:ascii="Arial" w:hAnsi="Arial" w:cs="Arial"/>
                <w:b/>
                <w:sz w:val="20"/>
                <w:szCs w:val="20"/>
                <w:lang w:val="fr-FR"/>
              </w:rPr>
              <w:t>aliments enrichis</w:t>
            </w:r>
            <w:r w:rsidR="00766CAE" w:rsidRPr="00FD0A4F">
              <w:rPr>
                <w:rFonts w:ascii="Arial" w:hAnsi="Arial" w:cs="Arial"/>
                <w:b/>
                <w:sz w:val="20"/>
                <w:szCs w:val="20"/>
                <w:lang w:val="fr-FR"/>
              </w:rPr>
              <w:t xml:space="preserve"> importés / produits (pour chacun des véhicules,% de réalisation </w:t>
            </w:r>
            <w:r w:rsidR="00752C0B">
              <w:rPr>
                <w:rFonts w:ascii="Arial" w:hAnsi="Arial" w:cs="Arial"/>
                <w:b/>
                <w:sz w:val="20"/>
                <w:szCs w:val="20"/>
                <w:lang w:val="fr-FR"/>
              </w:rPr>
              <w:t>conformément</w:t>
            </w:r>
            <w:r>
              <w:rPr>
                <w:rFonts w:ascii="Arial" w:hAnsi="Arial" w:cs="Arial"/>
                <w:b/>
                <w:sz w:val="20"/>
                <w:szCs w:val="20"/>
                <w:lang w:val="fr-FR"/>
              </w:rPr>
              <w:t xml:space="preserve"> aux prévisions</w:t>
            </w:r>
            <w:r w:rsidR="00766CAE" w:rsidRPr="00FD0A4F">
              <w:rPr>
                <w:rFonts w:ascii="Arial" w:hAnsi="Arial" w:cs="Arial"/>
                <w:b/>
                <w:sz w:val="20"/>
                <w:szCs w:val="20"/>
                <w:lang w:val="fr-FR"/>
              </w:rPr>
              <w:t xml:space="preserve"> national</w:t>
            </w:r>
            <w:r>
              <w:rPr>
                <w:rFonts w:ascii="Arial" w:hAnsi="Arial" w:cs="Arial"/>
                <w:b/>
                <w:sz w:val="20"/>
                <w:szCs w:val="20"/>
                <w:lang w:val="fr-FR"/>
              </w:rPr>
              <w:t>es</w:t>
            </w:r>
            <w:r w:rsidR="00766CAE" w:rsidRPr="00FD0A4F">
              <w:rPr>
                <w:rFonts w:ascii="Arial" w:hAnsi="Arial" w:cs="Arial"/>
                <w:b/>
                <w:sz w:val="20"/>
                <w:szCs w:val="20"/>
                <w:lang w:val="fr-FR"/>
              </w:rPr>
              <w:t>)</w:t>
            </w:r>
          </w:p>
        </w:tc>
        <w:tc>
          <w:tcPr>
            <w:tcW w:w="44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04A7EF3" w14:textId="4624D69F" w:rsidR="00155DCF" w:rsidRPr="00FD0A4F" w:rsidRDefault="001744F2" w:rsidP="00FD0A4F">
            <w:pPr>
              <w:spacing w:after="60"/>
              <w:jc w:val="both"/>
              <w:rPr>
                <w:rFonts w:ascii="Arial" w:hAnsi="Arial" w:cs="Arial"/>
                <w:sz w:val="20"/>
                <w:szCs w:val="20"/>
                <w:lang w:val="fr-FR"/>
              </w:rPr>
            </w:pPr>
            <w:r w:rsidRPr="00FD0A4F">
              <w:rPr>
                <w:rFonts w:ascii="Arial" w:hAnsi="Arial" w:cs="Arial"/>
                <w:sz w:val="20"/>
                <w:szCs w:val="20"/>
                <w:lang w:val="fr-FR"/>
              </w:rPr>
              <w:t>L’</w:t>
            </w:r>
            <w:r w:rsidR="00766CAE" w:rsidRPr="00FD0A4F">
              <w:rPr>
                <w:rFonts w:ascii="Arial" w:hAnsi="Arial" w:cs="Arial"/>
                <w:sz w:val="20"/>
                <w:szCs w:val="20"/>
                <w:lang w:val="fr-FR"/>
              </w:rPr>
              <w:t xml:space="preserve">usine </w:t>
            </w:r>
            <w:r w:rsidRPr="00FD0A4F">
              <w:rPr>
                <w:rFonts w:ascii="Arial" w:hAnsi="Arial" w:cs="Arial"/>
                <w:sz w:val="20"/>
                <w:szCs w:val="20"/>
                <w:lang w:val="fr-FR"/>
              </w:rPr>
              <w:t xml:space="preserve">des Grands Moulins du Niger </w:t>
            </w:r>
            <w:r w:rsidR="00766CAE" w:rsidRPr="00FD0A4F">
              <w:rPr>
                <w:rFonts w:ascii="Arial" w:hAnsi="Arial" w:cs="Arial"/>
                <w:sz w:val="20"/>
                <w:szCs w:val="20"/>
                <w:lang w:val="fr-FR"/>
              </w:rPr>
              <w:t xml:space="preserve">produit de la farine de </w:t>
            </w:r>
            <w:r w:rsidR="00293760" w:rsidRPr="00FD0A4F">
              <w:rPr>
                <w:rFonts w:ascii="Arial" w:hAnsi="Arial" w:cs="Arial"/>
                <w:sz w:val="20"/>
                <w:szCs w:val="20"/>
                <w:lang w:val="fr-FR"/>
              </w:rPr>
              <w:t>blé</w:t>
            </w:r>
            <w:r w:rsidR="00766CAE" w:rsidRPr="00FD0A4F">
              <w:rPr>
                <w:rFonts w:ascii="Arial" w:hAnsi="Arial" w:cs="Arial"/>
                <w:sz w:val="20"/>
                <w:szCs w:val="20"/>
                <w:lang w:val="fr-FR"/>
              </w:rPr>
              <w:t xml:space="preserve"> </w:t>
            </w:r>
            <w:r w:rsidR="00C463C3">
              <w:rPr>
                <w:rFonts w:ascii="Arial" w:hAnsi="Arial" w:cs="Arial"/>
                <w:sz w:val="20"/>
                <w:szCs w:val="20"/>
                <w:lang w:val="fr-FR"/>
              </w:rPr>
              <w:t>enrichi</w:t>
            </w:r>
            <w:r w:rsidR="00766CAE" w:rsidRPr="00FD0A4F">
              <w:rPr>
                <w:rFonts w:ascii="Arial" w:hAnsi="Arial" w:cs="Arial"/>
                <w:sz w:val="20"/>
                <w:szCs w:val="20"/>
                <w:lang w:val="fr-FR"/>
              </w:rPr>
              <w:t xml:space="preserve"> a 50% de sa </w:t>
            </w:r>
            <w:r w:rsidR="00293760" w:rsidRPr="00FD0A4F">
              <w:rPr>
                <w:rFonts w:ascii="Arial" w:hAnsi="Arial" w:cs="Arial"/>
                <w:sz w:val="20"/>
                <w:szCs w:val="20"/>
                <w:lang w:val="fr-FR"/>
              </w:rPr>
              <w:t>capacité</w:t>
            </w:r>
            <w:r w:rsidR="00766CAE" w:rsidRPr="00FD0A4F">
              <w:rPr>
                <w:rFonts w:ascii="Arial" w:hAnsi="Arial" w:cs="Arial"/>
                <w:sz w:val="20"/>
                <w:szCs w:val="20"/>
                <w:lang w:val="fr-FR"/>
              </w:rPr>
              <w:t xml:space="preserve"> soit 15,000 T/</w:t>
            </w:r>
            <w:r w:rsidR="00293760" w:rsidRPr="00FD0A4F">
              <w:rPr>
                <w:rFonts w:ascii="Arial" w:hAnsi="Arial" w:cs="Arial"/>
                <w:sz w:val="20"/>
                <w:szCs w:val="20"/>
                <w:lang w:val="fr-FR"/>
              </w:rPr>
              <w:t>année</w:t>
            </w:r>
            <w:r w:rsidRPr="00FD0A4F">
              <w:rPr>
                <w:rStyle w:val="Appelnotedebasdep"/>
                <w:rFonts w:ascii="Arial" w:hAnsi="Arial" w:cs="Arial"/>
                <w:sz w:val="20"/>
                <w:szCs w:val="20"/>
                <w:lang w:val="fr-FR"/>
              </w:rPr>
              <w:footnoteReference w:id="18"/>
            </w:r>
            <w:r w:rsidRPr="00FD0A4F">
              <w:rPr>
                <w:rFonts w:ascii="Arial" w:hAnsi="Arial" w:cs="Arial"/>
                <w:sz w:val="20"/>
                <w:szCs w:val="20"/>
                <w:lang w:val="fr-FR"/>
              </w:rPr>
              <w:t>.</w:t>
            </w:r>
          </w:p>
          <w:p w14:paraId="29A9E06B" w14:textId="0A3697DC" w:rsidR="00F53BE6" w:rsidRDefault="00293760" w:rsidP="00FD0A4F">
            <w:pPr>
              <w:spacing w:after="60"/>
              <w:jc w:val="both"/>
              <w:rPr>
                <w:rFonts w:ascii="Arial" w:hAnsi="Arial" w:cs="Arial"/>
                <w:sz w:val="20"/>
                <w:szCs w:val="20"/>
                <w:lang w:val="fr-FR"/>
              </w:rPr>
            </w:pPr>
            <w:r w:rsidRPr="00FD0A4F">
              <w:rPr>
                <w:rFonts w:ascii="Arial" w:hAnsi="Arial" w:cs="Arial"/>
                <w:sz w:val="20"/>
                <w:szCs w:val="20"/>
                <w:lang w:val="fr-FR"/>
              </w:rPr>
              <w:t>Aucu</w:t>
            </w:r>
            <w:r w:rsidR="00766CAE" w:rsidRPr="00FD0A4F">
              <w:rPr>
                <w:rFonts w:ascii="Arial" w:hAnsi="Arial" w:cs="Arial"/>
                <w:sz w:val="20"/>
                <w:szCs w:val="20"/>
                <w:lang w:val="fr-FR"/>
              </w:rPr>
              <w:t xml:space="preserve">ne </w:t>
            </w:r>
            <w:r w:rsidRPr="00FD0A4F">
              <w:rPr>
                <w:rFonts w:ascii="Arial" w:hAnsi="Arial" w:cs="Arial"/>
                <w:sz w:val="20"/>
                <w:szCs w:val="20"/>
                <w:lang w:val="fr-FR"/>
              </w:rPr>
              <w:t>donnée</w:t>
            </w:r>
            <w:r w:rsidR="00766CAE" w:rsidRPr="00FD0A4F">
              <w:rPr>
                <w:rFonts w:ascii="Arial" w:hAnsi="Arial" w:cs="Arial"/>
                <w:sz w:val="20"/>
                <w:szCs w:val="20"/>
                <w:lang w:val="fr-FR"/>
              </w:rPr>
              <w:t xml:space="preserve"> </w:t>
            </w:r>
            <w:r w:rsidR="00F53BE6" w:rsidRPr="00FD0A4F">
              <w:rPr>
                <w:rFonts w:ascii="Arial" w:hAnsi="Arial" w:cs="Arial"/>
                <w:sz w:val="20"/>
                <w:szCs w:val="20"/>
                <w:lang w:val="fr-FR"/>
              </w:rPr>
              <w:t xml:space="preserve">ni </w:t>
            </w:r>
            <w:r w:rsidR="00766CAE" w:rsidRPr="00FD0A4F">
              <w:rPr>
                <w:rFonts w:ascii="Arial" w:hAnsi="Arial" w:cs="Arial"/>
                <w:sz w:val="20"/>
                <w:szCs w:val="20"/>
                <w:lang w:val="fr-FR"/>
              </w:rPr>
              <w:t>sur l’impor</w:t>
            </w:r>
            <w:r w:rsidRPr="00FD0A4F">
              <w:rPr>
                <w:rFonts w:ascii="Arial" w:hAnsi="Arial" w:cs="Arial"/>
                <w:sz w:val="20"/>
                <w:szCs w:val="20"/>
                <w:lang w:val="fr-FR"/>
              </w:rPr>
              <w:t>t</w:t>
            </w:r>
            <w:r w:rsidR="00766CAE" w:rsidRPr="00FD0A4F">
              <w:rPr>
                <w:rFonts w:ascii="Arial" w:hAnsi="Arial" w:cs="Arial"/>
                <w:sz w:val="20"/>
                <w:szCs w:val="20"/>
                <w:lang w:val="fr-FR"/>
              </w:rPr>
              <w:t xml:space="preserve">ation de l’huile </w:t>
            </w:r>
            <w:r w:rsidR="00C2258A" w:rsidRPr="00FD0A4F">
              <w:rPr>
                <w:rFonts w:ascii="Arial" w:hAnsi="Arial" w:cs="Arial"/>
                <w:sz w:val="20"/>
                <w:szCs w:val="20"/>
                <w:lang w:val="fr-FR"/>
              </w:rPr>
              <w:t>végétale</w:t>
            </w:r>
            <w:r w:rsidR="00C463C3">
              <w:rPr>
                <w:rFonts w:ascii="Arial" w:hAnsi="Arial" w:cs="Arial"/>
                <w:sz w:val="20"/>
                <w:szCs w:val="20"/>
                <w:lang w:val="fr-FR"/>
              </w:rPr>
              <w:t xml:space="preserve"> et du sel (enrichi or non enrichi</w:t>
            </w:r>
            <w:r w:rsidR="00F53BE6" w:rsidRPr="00FD0A4F">
              <w:rPr>
                <w:rFonts w:ascii="Arial" w:hAnsi="Arial" w:cs="Arial"/>
                <w:sz w:val="20"/>
                <w:szCs w:val="20"/>
                <w:lang w:val="fr-FR"/>
              </w:rPr>
              <w:t>), ni sur la production de farine infantile par STA, MISOLA, et Garin Y</w:t>
            </w:r>
            <w:r w:rsidR="006B4162">
              <w:rPr>
                <w:rFonts w:ascii="Arial" w:hAnsi="Arial" w:cs="Arial"/>
                <w:sz w:val="20"/>
                <w:szCs w:val="20"/>
                <w:lang w:val="fr-FR"/>
              </w:rPr>
              <w:t>a</w:t>
            </w:r>
            <w:r w:rsidR="00F53BE6" w:rsidRPr="00FD0A4F">
              <w:rPr>
                <w:rFonts w:ascii="Arial" w:hAnsi="Arial" w:cs="Arial"/>
                <w:sz w:val="20"/>
                <w:szCs w:val="20"/>
                <w:lang w:val="fr-FR"/>
              </w:rPr>
              <w:t>ara.</w:t>
            </w:r>
          </w:p>
          <w:p w14:paraId="0A69F6B8" w14:textId="0A5D2DA2" w:rsidR="006C06E7" w:rsidRDefault="006C06E7" w:rsidP="001E3E8E">
            <w:pPr>
              <w:spacing w:after="60"/>
              <w:rPr>
                <w:rFonts w:ascii="Arial" w:hAnsi="Arial" w:cs="Arial"/>
                <w:sz w:val="20"/>
                <w:szCs w:val="20"/>
                <w:lang w:val="fr-FR"/>
              </w:rPr>
            </w:pPr>
            <w:r w:rsidRPr="006C06E7">
              <w:rPr>
                <w:rFonts w:ascii="Arial" w:hAnsi="Arial" w:cs="Arial"/>
                <w:sz w:val="20"/>
                <w:szCs w:val="20"/>
                <w:lang w:val="fr-FR"/>
              </w:rPr>
              <w:t>Importation importante de farin</w:t>
            </w:r>
            <w:r w:rsidR="00C463C3">
              <w:rPr>
                <w:rFonts w:ascii="Arial" w:hAnsi="Arial" w:cs="Arial"/>
                <w:sz w:val="20"/>
                <w:szCs w:val="20"/>
                <w:lang w:val="fr-FR"/>
              </w:rPr>
              <w:t>e et d’huile comestible enrichi</w:t>
            </w:r>
            <w:r w:rsidRPr="006C06E7">
              <w:rPr>
                <w:rFonts w:ascii="Arial" w:hAnsi="Arial" w:cs="Arial"/>
                <w:sz w:val="20"/>
                <w:szCs w:val="20"/>
                <w:lang w:val="fr-FR"/>
              </w:rPr>
              <w:t xml:space="preserve"> obligatoires, dont la conformité aux normes </w:t>
            </w:r>
            <w:r w:rsidR="00FB4022">
              <w:rPr>
                <w:rFonts w:ascii="Arial" w:hAnsi="Arial" w:cs="Arial"/>
                <w:sz w:val="20"/>
                <w:szCs w:val="20"/>
                <w:lang w:val="fr-FR"/>
              </w:rPr>
              <w:t>et standard</w:t>
            </w:r>
            <w:r w:rsidRPr="006C06E7">
              <w:rPr>
                <w:rFonts w:ascii="Arial" w:hAnsi="Arial" w:cs="Arial"/>
                <w:sz w:val="20"/>
                <w:szCs w:val="20"/>
                <w:lang w:val="fr-FR"/>
              </w:rPr>
              <w:t xml:space="preserve">s doit être contrôlée. La capacité technique est insuffisante pour pouvoir tester et </w:t>
            </w:r>
            <w:r w:rsidR="00FB4022">
              <w:rPr>
                <w:rFonts w:ascii="Arial" w:hAnsi="Arial" w:cs="Arial"/>
                <w:sz w:val="20"/>
                <w:szCs w:val="20"/>
                <w:lang w:val="fr-FR"/>
              </w:rPr>
              <w:t xml:space="preserve">apprécier </w:t>
            </w:r>
            <w:r w:rsidRPr="006C06E7">
              <w:rPr>
                <w:rFonts w:ascii="Arial" w:hAnsi="Arial" w:cs="Arial"/>
                <w:sz w:val="20"/>
                <w:szCs w:val="20"/>
                <w:lang w:val="fr-FR"/>
              </w:rPr>
              <w:t>les niveaux actuels de</w:t>
            </w:r>
            <w:r w:rsidR="0066264A">
              <w:rPr>
                <w:rFonts w:ascii="Arial" w:hAnsi="Arial" w:cs="Arial"/>
                <w:sz w:val="20"/>
                <w:szCs w:val="20"/>
                <w:lang w:val="fr-FR"/>
              </w:rPr>
              <w:t>s</w:t>
            </w:r>
            <w:r w:rsidRPr="006C06E7">
              <w:rPr>
                <w:rFonts w:ascii="Arial" w:hAnsi="Arial" w:cs="Arial"/>
                <w:sz w:val="20"/>
                <w:szCs w:val="20"/>
                <w:lang w:val="fr-FR"/>
              </w:rPr>
              <w:t xml:space="preserve"> micronutriments dans les aliments enrichis produits localement ou importés au Niger. </w:t>
            </w:r>
          </w:p>
          <w:p w14:paraId="3B59F8C2" w14:textId="593885FA" w:rsidR="006C06E7" w:rsidRPr="00FD0A4F" w:rsidRDefault="00581217" w:rsidP="001D4B7D">
            <w:pPr>
              <w:spacing w:after="60"/>
              <w:rPr>
                <w:rFonts w:ascii="Arial" w:hAnsi="Arial" w:cs="Arial"/>
                <w:sz w:val="20"/>
                <w:szCs w:val="20"/>
                <w:lang w:val="fr-FR"/>
              </w:rPr>
            </w:pPr>
            <w:r w:rsidRPr="001D4B7D">
              <w:rPr>
                <w:rFonts w:ascii="Arial" w:hAnsi="Arial" w:cs="Arial"/>
                <w:sz w:val="20"/>
                <w:szCs w:val="20"/>
                <w:lang w:val="fr-FR"/>
              </w:rPr>
              <w:t>Les importations en gros</w:t>
            </w:r>
            <w:r w:rsidR="00FB4022">
              <w:rPr>
                <w:rFonts w:ascii="Arial" w:hAnsi="Arial" w:cs="Arial"/>
                <w:sz w:val="20"/>
                <w:szCs w:val="20"/>
                <w:lang w:val="fr-FR"/>
              </w:rPr>
              <w:t>ses</w:t>
            </w:r>
            <w:r w:rsidRPr="001D4B7D">
              <w:rPr>
                <w:rFonts w:ascii="Arial" w:hAnsi="Arial" w:cs="Arial"/>
                <w:sz w:val="20"/>
                <w:szCs w:val="20"/>
                <w:lang w:val="fr-FR"/>
              </w:rPr>
              <w:t xml:space="preserve"> quantité</w:t>
            </w:r>
            <w:r w:rsidR="00FB4022">
              <w:rPr>
                <w:rFonts w:ascii="Arial" w:hAnsi="Arial" w:cs="Arial"/>
                <w:sz w:val="20"/>
                <w:szCs w:val="20"/>
                <w:lang w:val="fr-FR"/>
              </w:rPr>
              <w:t>s</w:t>
            </w:r>
            <w:r w:rsidRPr="001D4B7D">
              <w:rPr>
                <w:rFonts w:ascii="Arial" w:hAnsi="Arial" w:cs="Arial"/>
                <w:sz w:val="20"/>
                <w:szCs w:val="20"/>
                <w:lang w:val="fr-FR"/>
              </w:rPr>
              <w:t xml:space="preserve"> du sel provenant de pays voisins pourraient être centralisées et iodées avant la commercialisation au Niger afin d'accroître le niveau de conformité et la couverture universelle du sel iodé au niveau ménages.</w:t>
            </w:r>
          </w:p>
        </w:tc>
        <w:tc>
          <w:tcPr>
            <w:tcW w:w="32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5CB837FF" w14:textId="1ED9362A" w:rsidR="007C3608" w:rsidRPr="00FD0A4F" w:rsidRDefault="007C3608" w:rsidP="00FD0A4F">
            <w:pPr>
              <w:spacing w:after="60"/>
              <w:jc w:val="both"/>
              <w:rPr>
                <w:rFonts w:ascii="Arial" w:hAnsi="Arial" w:cs="Arial"/>
                <w:sz w:val="20"/>
                <w:szCs w:val="20"/>
                <w:lang w:val="fr-CA"/>
              </w:rPr>
            </w:pPr>
            <w:r w:rsidRPr="00FD0A4F">
              <w:rPr>
                <w:rFonts w:ascii="Arial" w:hAnsi="Arial" w:cs="Arial"/>
                <w:sz w:val="20"/>
                <w:szCs w:val="20"/>
                <w:lang w:val="fr-CA"/>
              </w:rPr>
              <w:t>Compétition avec une grande importatio</w:t>
            </w:r>
            <w:r w:rsidR="00C463C3">
              <w:rPr>
                <w:rFonts w:ascii="Arial" w:hAnsi="Arial" w:cs="Arial"/>
                <w:sz w:val="20"/>
                <w:szCs w:val="20"/>
                <w:lang w:val="fr-CA"/>
              </w:rPr>
              <w:t>n de farine de blé non-enrichi</w:t>
            </w:r>
            <w:r w:rsidRPr="00FD0A4F">
              <w:rPr>
                <w:rFonts w:ascii="Arial" w:hAnsi="Arial" w:cs="Arial"/>
                <w:sz w:val="20"/>
                <w:szCs w:val="20"/>
                <w:lang w:val="fr-CA"/>
              </w:rPr>
              <w:t xml:space="preserve"> soit 45,000 tonnes/par année de farine importée.</w:t>
            </w:r>
          </w:p>
          <w:p w14:paraId="3A4D093E" w14:textId="2DB4035D" w:rsidR="007E32E0" w:rsidRPr="00FD0A4F" w:rsidRDefault="007E32E0" w:rsidP="00FD0A4F">
            <w:pPr>
              <w:spacing w:after="60"/>
              <w:jc w:val="both"/>
              <w:rPr>
                <w:rFonts w:ascii="Arial" w:hAnsi="Arial" w:cs="Arial"/>
                <w:sz w:val="20"/>
                <w:szCs w:val="20"/>
                <w:lang w:val="fr-CA"/>
              </w:rPr>
            </w:pPr>
            <w:r w:rsidRPr="00FD0A4F">
              <w:rPr>
                <w:rFonts w:ascii="Arial" w:hAnsi="Arial" w:cs="Arial"/>
                <w:sz w:val="20"/>
                <w:szCs w:val="20"/>
                <w:lang w:val="fr-FR"/>
              </w:rPr>
              <w:t xml:space="preserve">Projet en cours pour la fabrication par le STA </w:t>
            </w:r>
            <w:r w:rsidR="00C463C3">
              <w:rPr>
                <w:rFonts w:ascii="Arial" w:hAnsi="Arial" w:cs="Arial"/>
                <w:sz w:val="20"/>
                <w:szCs w:val="20"/>
                <w:lang w:val="fr-FR"/>
              </w:rPr>
              <w:t>de la farine infantile enrichi</w:t>
            </w:r>
            <w:r w:rsidRPr="00FD0A4F">
              <w:rPr>
                <w:rFonts w:ascii="Arial" w:hAnsi="Arial" w:cs="Arial"/>
                <w:sz w:val="20"/>
                <w:szCs w:val="20"/>
                <w:lang w:val="fr-FR"/>
              </w:rPr>
              <w:t xml:space="preserve"> extrudée.</w:t>
            </w:r>
          </w:p>
          <w:p w14:paraId="3408A064" w14:textId="1B7A50AB" w:rsidR="0066264A" w:rsidRDefault="00FB4022" w:rsidP="00FD0A4F">
            <w:pPr>
              <w:spacing w:before="60"/>
              <w:jc w:val="both"/>
              <w:rPr>
                <w:rFonts w:ascii="Arial" w:hAnsi="Arial" w:cs="Arial"/>
                <w:sz w:val="20"/>
                <w:szCs w:val="20"/>
                <w:lang w:val="fr-FR"/>
              </w:rPr>
            </w:pPr>
            <w:r>
              <w:rPr>
                <w:rFonts w:ascii="Arial" w:hAnsi="Arial" w:cs="Arial"/>
                <w:sz w:val="20"/>
                <w:szCs w:val="20"/>
                <w:lang w:val="fr-CA"/>
              </w:rPr>
              <w:t xml:space="preserve">il faut </w:t>
            </w:r>
            <w:r w:rsidR="007D18E4" w:rsidRPr="00FD0A4F">
              <w:rPr>
                <w:rFonts w:ascii="Arial" w:hAnsi="Arial" w:cs="Arial"/>
                <w:sz w:val="20"/>
                <w:szCs w:val="20"/>
                <w:lang w:val="fr-CA"/>
              </w:rPr>
              <w:t>développer</w:t>
            </w:r>
            <w:r w:rsidR="00F53BE6" w:rsidRPr="00FD0A4F">
              <w:rPr>
                <w:rFonts w:ascii="Arial" w:hAnsi="Arial" w:cs="Arial"/>
                <w:sz w:val="20"/>
                <w:szCs w:val="20"/>
                <w:lang w:val="fr-CA"/>
              </w:rPr>
              <w:t xml:space="preserve"> un système de suivi sur le niveau de production / im</w:t>
            </w:r>
            <w:r w:rsidR="00C463C3">
              <w:rPr>
                <w:rFonts w:ascii="Arial" w:hAnsi="Arial" w:cs="Arial"/>
                <w:sz w:val="20"/>
                <w:szCs w:val="20"/>
                <w:lang w:val="fr-CA"/>
              </w:rPr>
              <w:t>portation des aliments enrichi</w:t>
            </w:r>
            <w:r w:rsidR="00F53BE6" w:rsidRPr="00FD0A4F">
              <w:rPr>
                <w:rFonts w:ascii="Arial" w:hAnsi="Arial" w:cs="Arial"/>
                <w:sz w:val="20"/>
                <w:szCs w:val="20"/>
                <w:lang w:val="fr-CA"/>
              </w:rPr>
              <w:t xml:space="preserve">. </w:t>
            </w:r>
            <w:r w:rsidR="0066264A" w:rsidRPr="006C06E7">
              <w:rPr>
                <w:rFonts w:ascii="Arial" w:hAnsi="Arial" w:cs="Arial"/>
                <w:sz w:val="20"/>
                <w:szCs w:val="20"/>
                <w:lang w:val="fr-FR"/>
              </w:rPr>
              <w:t xml:space="preserve"> </w:t>
            </w:r>
          </w:p>
          <w:p w14:paraId="33E97ADB" w14:textId="7A0DD31F" w:rsidR="007D18E4" w:rsidRDefault="0066264A" w:rsidP="001E3E8E">
            <w:pPr>
              <w:spacing w:before="60"/>
              <w:rPr>
                <w:rFonts w:ascii="Arial" w:hAnsi="Arial" w:cs="Arial"/>
                <w:sz w:val="20"/>
                <w:szCs w:val="20"/>
                <w:lang w:val="fr-FR"/>
              </w:rPr>
            </w:pPr>
            <w:r w:rsidRPr="006C06E7">
              <w:rPr>
                <w:rFonts w:ascii="Arial" w:hAnsi="Arial" w:cs="Arial"/>
                <w:sz w:val="20"/>
                <w:szCs w:val="20"/>
                <w:lang w:val="fr-FR"/>
              </w:rPr>
              <w:t xml:space="preserve">Les industries locales et les importateurs doivent être sensibilisés à l'analyse du contrôle de la qualité de leurs aliments avant la distribution sur le marché et afin de garantir la conformité aux normes. Le vaste </w:t>
            </w:r>
            <w:r w:rsidR="00FB4022">
              <w:rPr>
                <w:rFonts w:ascii="Arial" w:hAnsi="Arial" w:cs="Arial"/>
                <w:sz w:val="20"/>
                <w:szCs w:val="20"/>
                <w:lang w:val="fr-FR"/>
              </w:rPr>
              <w:t xml:space="preserve">espace et les nombreux postes </w:t>
            </w:r>
            <w:r w:rsidRPr="006C06E7">
              <w:rPr>
                <w:rFonts w:ascii="Arial" w:hAnsi="Arial" w:cs="Arial"/>
                <w:sz w:val="20"/>
                <w:szCs w:val="20"/>
                <w:lang w:val="fr-FR"/>
              </w:rPr>
              <w:t>frontalier</w:t>
            </w:r>
            <w:r w:rsidR="00FB4022">
              <w:rPr>
                <w:rFonts w:ascii="Arial" w:hAnsi="Arial" w:cs="Arial"/>
                <w:sz w:val="20"/>
                <w:szCs w:val="20"/>
                <w:lang w:val="fr-FR"/>
              </w:rPr>
              <w:t>s</w:t>
            </w:r>
            <w:r w:rsidRPr="006C06E7">
              <w:rPr>
                <w:rFonts w:ascii="Arial" w:hAnsi="Arial" w:cs="Arial"/>
                <w:sz w:val="20"/>
                <w:szCs w:val="20"/>
                <w:lang w:val="fr-FR"/>
              </w:rPr>
              <w:t xml:space="preserve"> du </w:t>
            </w:r>
            <w:r w:rsidR="00FB4022" w:rsidRPr="006C06E7">
              <w:rPr>
                <w:rFonts w:ascii="Arial" w:hAnsi="Arial" w:cs="Arial"/>
                <w:sz w:val="20"/>
                <w:szCs w:val="20"/>
                <w:lang w:val="fr-FR"/>
              </w:rPr>
              <w:t>Niger</w:t>
            </w:r>
            <w:r w:rsidR="00FB4022">
              <w:rPr>
                <w:rFonts w:ascii="Arial" w:hAnsi="Arial" w:cs="Arial"/>
                <w:sz w:val="20"/>
                <w:szCs w:val="20"/>
                <w:lang w:val="fr-FR"/>
              </w:rPr>
              <w:t xml:space="preserve"> requirent un approvisionnement suffisant</w:t>
            </w:r>
            <w:r w:rsidRPr="006C06E7">
              <w:rPr>
                <w:rFonts w:ascii="Arial" w:hAnsi="Arial" w:cs="Arial"/>
                <w:sz w:val="20"/>
                <w:szCs w:val="20"/>
                <w:lang w:val="fr-FR"/>
              </w:rPr>
              <w:t xml:space="preserve"> de kits de tests </w:t>
            </w:r>
            <w:r w:rsidR="00FB4022">
              <w:rPr>
                <w:rFonts w:ascii="Arial" w:hAnsi="Arial" w:cs="Arial"/>
                <w:sz w:val="20"/>
                <w:szCs w:val="20"/>
                <w:lang w:val="fr-FR"/>
              </w:rPr>
              <w:t>d’</w:t>
            </w:r>
            <w:r w:rsidRPr="006C06E7">
              <w:rPr>
                <w:rFonts w:ascii="Arial" w:hAnsi="Arial" w:cs="Arial"/>
                <w:sz w:val="20"/>
                <w:szCs w:val="20"/>
                <w:lang w:val="fr-FR"/>
              </w:rPr>
              <w:t>analy</w:t>
            </w:r>
            <w:r w:rsidR="00FB4022">
              <w:rPr>
                <w:rFonts w:ascii="Arial" w:hAnsi="Arial" w:cs="Arial"/>
                <w:sz w:val="20"/>
                <w:szCs w:val="20"/>
                <w:lang w:val="fr-FR"/>
              </w:rPr>
              <w:t>s</w:t>
            </w:r>
            <w:r w:rsidRPr="006C06E7">
              <w:rPr>
                <w:rFonts w:ascii="Arial" w:hAnsi="Arial" w:cs="Arial"/>
                <w:sz w:val="20"/>
                <w:szCs w:val="20"/>
                <w:lang w:val="fr-FR"/>
              </w:rPr>
              <w:t>es rapides et d’autres moyens logistiques pour pouvoir tester et appliquer les normes de qualité des aliments enrichis importés dans le pays.</w:t>
            </w:r>
          </w:p>
          <w:p w14:paraId="32EBF81A" w14:textId="03263FBF" w:rsidR="0066264A" w:rsidRPr="00FD0A4F" w:rsidRDefault="0066264A" w:rsidP="005861E7">
            <w:pPr>
              <w:spacing w:before="60"/>
              <w:rPr>
                <w:rFonts w:ascii="Arial" w:hAnsi="Arial" w:cs="Arial"/>
                <w:sz w:val="20"/>
                <w:szCs w:val="20"/>
                <w:lang w:val="fr-BE"/>
              </w:rPr>
            </w:pPr>
            <w:r w:rsidRPr="0066264A">
              <w:rPr>
                <w:rFonts w:ascii="Arial" w:hAnsi="Arial" w:cs="Arial"/>
                <w:sz w:val="20"/>
                <w:szCs w:val="20"/>
                <w:lang w:val="fr-BE"/>
              </w:rPr>
              <w:t>Les responsables des douanes et les services de contrôle des denrées alimentaires devraient être formés aux méthodes d'analyse et dotés de dispo</w:t>
            </w:r>
            <w:r>
              <w:rPr>
                <w:rFonts w:ascii="Arial" w:hAnsi="Arial" w:cs="Arial"/>
                <w:sz w:val="20"/>
                <w:szCs w:val="20"/>
                <w:lang w:val="fr-BE"/>
              </w:rPr>
              <w:t xml:space="preserve">sitifs d'analyse rapide pour </w:t>
            </w:r>
            <w:r w:rsidR="005861E7">
              <w:rPr>
                <w:rFonts w:ascii="Arial" w:hAnsi="Arial" w:cs="Arial"/>
                <w:sz w:val="20"/>
                <w:szCs w:val="20"/>
                <w:lang w:val="fr-BE"/>
              </w:rPr>
              <w:t xml:space="preserve">apprécier les niveaux  </w:t>
            </w:r>
            <w:r w:rsidRPr="0066264A">
              <w:rPr>
                <w:rFonts w:ascii="Arial" w:hAnsi="Arial" w:cs="Arial"/>
                <w:sz w:val="20"/>
                <w:szCs w:val="20"/>
                <w:lang w:val="fr-BE"/>
              </w:rPr>
              <w:t>des micronutriments dans les aliments enrichis</w:t>
            </w:r>
            <w:r w:rsidR="005861E7">
              <w:rPr>
                <w:rFonts w:ascii="Arial" w:hAnsi="Arial" w:cs="Arial"/>
                <w:sz w:val="20"/>
                <w:szCs w:val="20"/>
                <w:lang w:val="fr-BE"/>
              </w:rPr>
              <w:t xml:space="preserve">. </w:t>
            </w:r>
            <w:r w:rsidR="00752C0B">
              <w:rPr>
                <w:rFonts w:ascii="Arial" w:hAnsi="Arial" w:cs="Arial"/>
                <w:sz w:val="20"/>
                <w:szCs w:val="20"/>
                <w:lang w:val="fr-BE"/>
              </w:rPr>
              <w:t>D</w:t>
            </w:r>
            <w:r w:rsidRPr="0066264A">
              <w:rPr>
                <w:rFonts w:ascii="Arial" w:hAnsi="Arial" w:cs="Arial"/>
                <w:sz w:val="20"/>
                <w:szCs w:val="20"/>
                <w:lang w:val="fr-BE"/>
              </w:rPr>
              <w:t>es échantillons périodiques destinés à l'analyse quantitative de confirmation dans des laboratoires de référence tels que LANSPEX</w:t>
            </w:r>
            <w:r w:rsidR="005861E7">
              <w:rPr>
                <w:rFonts w:ascii="Arial" w:hAnsi="Arial" w:cs="Arial"/>
                <w:sz w:val="20"/>
                <w:szCs w:val="20"/>
                <w:lang w:val="fr-BE"/>
              </w:rPr>
              <w:t xml:space="preserve"> doivent être collectés systématiquement au niveau de chaque poste frontalier</w:t>
            </w:r>
            <w:r w:rsidRPr="0066264A">
              <w:rPr>
                <w:rFonts w:ascii="Arial" w:hAnsi="Arial" w:cs="Arial"/>
                <w:sz w:val="20"/>
                <w:szCs w:val="20"/>
                <w:lang w:val="fr-BE"/>
              </w:rPr>
              <w:t>.</w:t>
            </w:r>
          </w:p>
        </w:tc>
      </w:tr>
    </w:tbl>
    <w:p w14:paraId="311DF965" w14:textId="77777777" w:rsidR="0066264A" w:rsidRDefault="0066264A" w:rsidP="00ED70F2">
      <w:pPr>
        <w:spacing w:before="240" w:after="120" w:line="240" w:lineRule="auto"/>
        <w:jc w:val="both"/>
        <w:rPr>
          <w:rFonts w:ascii="Arial" w:hAnsi="Arial" w:cs="Arial"/>
          <w:b/>
          <w:sz w:val="20"/>
          <w:szCs w:val="20"/>
          <w:u w:val="single"/>
          <w:lang w:val="fr-FR"/>
        </w:rPr>
      </w:pPr>
    </w:p>
    <w:p w14:paraId="1281B20F" w14:textId="491DF418" w:rsidR="0066264A" w:rsidRDefault="0066264A">
      <w:pPr>
        <w:rPr>
          <w:rFonts w:ascii="Arial" w:hAnsi="Arial" w:cs="Arial"/>
          <w:b/>
          <w:sz w:val="20"/>
          <w:szCs w:val="20"/>
          <w:u w:val="single"/>
          <w:lang w:val="fr-FR"/>
        </w:rPr>
      </w:pPr>
    </w:p>
    <w:p w14:paraId="566232D0" w14:textId="77777777" w:rsidR="00E534BA" w:rsidRDefault="00E534BA" w:rsidP="00ED70F2">
      <w:pPr>
        <w:spacing w:before="240" w:after="120" w:line="240" w:lineRule="auto"/>
        <w:jc w:val="both"/>
        <w:rPr>
          <w:rFonts w:ascii="Arial" w:hAnsi="Arial" w:cs="Arial"/>
          <w:b/>
          <w:sz w:val="20"/>
          <w:szCs w:val="20"/>
          <w:u w:val="single"/>
          <w:lang w:val="fr-FR"/>
        </w:rPr>
        <w:sectPr w:rsidR="00E534BA" w:rsidSect="00C2258A">
          <w:pgSz w:w="12240" w:h="15840"/>
          <w:pgMar w:top="1134" w:right="1077" w:bottom="810" w:left="1077" w:header="720" w:footer="720" w:gutter="0"/>
          <w:cols w:space="720"/>
          <w:docGrid w:linePitch="360"/>
        </w:sectPr>
      </w:pPr>
    </w:p>
    <w:p w14:paraId="054A01D9" w14:textId="2DD1E242" w:rsidR="009679FF" w:rsidRPr="00ED70F2" w:rsidRDefault="00ED60CC" w:rsidP="00ED70F2">
      <w:pPr>
        <w:spacing w:before="240" w:after="120" w:line="240" w:lineRule="auto"/>
        <w:jc w:val="both"/>
        <w:rPr>
          <w:rFonts w:ascii="Arial" w:hAnsi="Arial" w:cs="Arial"/>
          <w:b/>
          <w:sz w:val="20"/>
          <w:szCs w:val="20"/>
          <w:u w:val="single"/>
          <w:lang w:val="fr-FR"/>
        </w:rPr>
      </w:pPr>
      <w:r w:rsidRPr="00FD0A4F">
        <w:rPr>
          <w:rFonts w:ascii="Arial" w:hAnsi="Arial" w:cs="Arial"/>
          <w:b/>
          <w:sz w:val="20"/>
          <w:szCs w:val="20"/>
          <w:u w:val="single"/>
          <w:lang w:val="fr-FR"/>
        </w:rPr>
        <w:t>Remarques :</w:t>
      </w:r>
      <w:r w:rsidR="009679FF" w:rsidRPr="00FD0A4F">
        <w:rPr>
          <w:rFonts w:ascii="Arial" w:hAnsi="Arial" w:cs="Arial"/>
          <w:b/>
          <w:sz w:val="20"/>
          <w:szCs w:val="20"/>
          <w:lang w:val="fr-FR"/>
        </w:rPr>
        <w:t>Tableau 2: informations sur certains alim</w:t>
      </w:r>
      <w:r w:rsidR="00C463C3">
        <w:rPr>
          <w:rFonts w:ascii="Arial" w:hAnsi="Arial" w:cs="Arial"/>
          <w:b/>
          <w:sz w:val="20"/>
          <w:szCs w:val="20"/>
          <w:lang w:val="fr-FR"/>
        </w:rPr>
        <w:t>ents ciblés par l’enrichissement</w:t>
      </w:r>
      <w:r w:rsidR="009679FF" w:rsidRPr="00FD0A4F">
        <w:rPr>
          <w:rFonts w:ascii="Arial" w:hAnsi="Arial" w:cs="Arial"/>
          <w:b/>
          <w:sz w:val="20"/>
          <w:szCs w:val="20"/>
          <w:lang w:val="fr-FR"/>
        </w:rPr>
        <w:t xml:space="preserve"> et ceux qui pourr</w:t>
      </w:r>
      <w:r w:rsidR="00C463C3">
        <w:rPr>
          <w:rFonts w:ascii="Arial" w:hAnsi="Arial" w:cs="Arial"/>
          <w:b/>
          <w:sz w:val="20"/>
          <w:szCs w:val="20"/>
          <w:lang w:val="fr-FR"/>
        </w:rPr>
        <w:t>aient être enrichis</w:t>
      </w:r>
      <w:r w:rsidR="009679FF" w:rsidRPr="00FD0A4F">
        <w:rPr>
          <w:rFonts w:ascii="Arial" w:hAnsi="Arial" w:cs="Arial"/>
          <w:b/>
          <w:sz w:val="20"/>
          <w:szCs w:val="20"/>
          <w:lang w:val="fr-FR"/>
        </w:rPr>
        <w:t xml:space="preserve"> (année 2013)</w:t>
      </w:r>
    </w:p>
    <w:tbl>
      <w:tblPr>
        <w:tblStyle w:val="Grilledutableau"/>
        <w:tblW w:w="0" w:type="auto"/>
        <w:tblLook w:val="04A0" w:firstRow="1" w:lastRow="0" w:firstColumn="1" w:lastColumn="0" w:noHBand="0" w:noVBand="1"/>
      </w:tblPr>
      <w:tblGrid>
        <w:gridCol w:w="901"/>
        <w:gridCol w:w="1247"/>
        <w:gridCol w:w="1041"/>
        <w:gridCol w:w="1030"/>
        <w:gridCol w:w="1041"/>
        <w:gridCol w:w="1030"/>
        <w:gridCol w:w="1345"/>
        <w:gridCol w:w="1204"/>
        <w:gridCol w:w="1237"/>
      </w:tblGrid>
      <w:tr w:rsidR="009679FF" w:rsidRPr="001A51F2" w14:paraId="162C67E9" w14:textId="77777777" w:rsidTr="009F23A3">
        <w:tc>
          <w:tcPr>
            <w:tcW w:w="914" w:type="dxa"/>
          </w:tcPr>
          <w:p w14:paraId="03358EB8"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Produit</w:t>
            </w:r>
          </w:p>
        </w:tc>
        <w:tc>
          <w:tcPr>
            <w:tcW w:w="1203" w:type="dxa"/>
          </w:tcPr>
          <w:p w14:paraId="38B0D4C1"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Production locale (tonnes)</w:t>
            </w:r>
          </w:p>
        </w:tc>
        <w:tc>
          <w:tcPr>
            <w:tcW w:w="1044" w:type="dxa"/>
          </w:tcPr>
          <w:p w14:paraId="72DEB486"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Quantité de grain de blé importée (tonnes)</w:t>
            </w:r>
          </w:p>
        </w:tc>
        <w:tc>
          <w:tcPr>
            <w:tcW w:w="1022" w:type="dxa"/>
          </w:tcPr>
          <w:p w14:paraId="64C0634D"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Quantité de grain de blé exportée</w:t>
            </w:r>
          </w:p>
          <w:p w14:paraId="43AE6D18" w14:textId="77777777" w:rsidR="009679FF" w:rsidRPr="00FD0A4F" w:rsidRDefault="009679FF" w:rsidP="003B3A7E">
            <w:pPr>
              <w:jc w:val="both"/>
              <w:rPr>
                <w:rFonts w:ascii="Arial" w:hAnsi="Arial" w:cs="Arial"/>
                <w:b/>
                <w:sz w:val="20"/>
                <w:szCs w:val="20"/>
                <w:lang w:val="en-GB"/>
              </w:rPr>
            </w:pPr>
            <w:r w:rsidRPr="00FD0A4F">
              <w:rPr>
                <w:rFonts w:ascii="Arial" w:hAnsi="Arial" w:cs="Arial"/>
                <w:b/>
                <w:sz w:val="20"/>
                <w:szCs w:val="20"/>
                <w:lang w:val="en-GB"/>
              </w:rPr>
              <w:t>(tonnes)</w:t>
            </w:r>
          </w:p>
        </w:tc>
        <w:tc>
          <w:tcPr>
            <w:tcW w:w="1044" w:type="dxa"/>
          </w:tcPr>
          <w:p w14:paraId="159C0FAF"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Quantité de farine importée</w:t>
            </w:r>
          </w:p>
          <w:p w14:paraId="1F125783" w14:textId="77777777" w:rsidR="009679FF" w:rsidRPr="00FD0A4F" w:rsidRDefault="009679FF" w:rsidP="003B3A7E">
            <w:pPr>
              <w:jc w:val="both"/>
              <w:rPr>
                <w:rFonts w:ascii="Arial" w:hAnsi="Arial" w:cs="Arial"/>
                <w:b/>
                <w:sz w:val="20"/>
                <w:szCs w:val="20"/>
                <w:lang w:val="fr-FR"/>
              </w:rPr>
            </w:pPr>
            <w:r w:rsidRPr="00FD0A4F">
              <w:rPr>
                <w:rFonts w:ascii="Arial" w:hAnsi="Arial" w:cs="Arial"/>
                <w:b/>
                <w:sz w:val="20"/>
                <w:szCs w:val="20"/>
                <w:lang w:val="fr-FR"/>
              </w:rPr>
              <w:t>(tonnes)</w:t>
            </w:r>
          </w:p>
        </w:tc>
        <w:tc>
          <w:tcPr>
            <w:tcW w:w="1022" w:type="dxa"/>
          </w:tcPr>
          <w:p w14:paraId="1DB3F324"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Quantité de farine exportée</w:t>
            </w:r>
          </w:p>
          <w:p w14:paraId="1B83688C" w14:textId="77777777" w:rsidR="009679FF" w:rsidRPr="00FD0A4F" w:rsidRDefault="009679FF" w:rsidP="003B3A7E">
            <w:pPr>
              <w:jc w:val="both"/>
              <w:rPr>
                <w:rFonts w:ascii="Arial" w:hAnsi="Arial" w:cs="Arial"/>
                <w:b/>
                <w:sz w:val="20"/>
                <w:szCs w:val="20"/>
                <w:lang w:val="fr-FR"/>
              </w:rPr>
            </w:pPr>
            <w:r w:rsidRPr="00FD0A4F">
              <w:rPr>
                <w:rFonts w:ascii="Arial" w:hAnsi="Arial" w:cs="Arial"/>
                <w:b/>
                <w:sz w:val="20"/>
                <w:szCs w:val="20"/>
                <w:lang w:val="fr-FR"/>
              </w:rPr>
              <w:t>(tonnes)</w:t>
            </w:r>
          </w:p>
        </w:tc>
        <w:tc>
          <w:tcPr>
            <w:tcW w:w="1279" w:type="dxa"/>
          </w:tcPr>
          <w:p w14:paraId="1B4E8CBE" w14:textId="1848C51F"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Nombre de  moulins industriels (produisant plus de 20 tonnes/jour</w:t>
            </w:r>
            <w:r w:rsidR="00E83702" w:rsidRPr="00FD0A4F">
              <w:rPr>
                <w:rFonts w:ascii="Arial" w:hAnsi="Arial" w:cs="Arial"/>
                <w:b/>
                <w:sz w:val="20"/>
                <w:szCs w:val="20"/>
                <w:lang w:val="fr-FR"/>
              </w:rPr>
              <w:t>)</w:t>
            </w:r>
          </w:p>
        </w:tc>
        <w:tc>
          <w:tcPr>
            <w:tcW w:w="1147" w:type="dxa"/>
          </w:tcPr>
          <w:p w14:paraId="2F7A0C3F" w14:textId="77777777"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 de farine/riz produit dans les moulins industriels</w:t>
            </w:r>
          </w:p>
        </w:tc>
        <w:tc>
          <w:tcPr>
            <w:tcW w:w="1205" w:type="dxa"/>
          </w:tcPr>
          <w:p w14:paraId="7834A1B4" w14:textId="3DA00AB5" w:rsidR="009679FF" w:rsidRPr="00FD0A4F" w:rsidRDefault="009679FF" w:rsidP="003B3A7E">
            <w:pPr>
              <w:spacing w:before="120"/>
              <w:jc w:val="both"/>
              <w:rPr>
                <w:rFonts w:ascii="Arial" w:hAnsi="Arial" w:cs="Arial"/>
                <w:b/>
                <w:sz w:val="20"/>
                <w:szCs w:val="20"/>
                <w:lang w:val="fr-FR"/>
              </w:rPr>
            </w:pPr>
            <w:r w:rsidRPr="00FD0A4F">
              <w:rPr>
                <w:rFonts w:ascii="Arial" w:hAnsi="Arial" w:cs="Arial"/>
                <w:b/>
                <w:sz w:val="20"/>
                <w:szCs w:val="20"/>
                <w:lang w:val="fr-FR"/>
              </w:rPr>
              <w:t>% de la production dans l</w:t>
            </w:r>
            <w:r w:rsidR="00C463C3">
              <w:rPr>
                <w:rFonts w:ascii="Arial" w:hAnsi="Arial" w:cs="Arial"/>
                <w:b/>
                <w:sz w:val="20"/>
                <w:szCs w:val="20"/>
                <w:lang w:val="fr-FR"/>
              </w:rPr>
              <w:t>es moulins industriels qui enrichi</w:t>
            </w:r>
          </w:p>
        </w:tc>
      </w:tr>
      <w:tr w:rsidR="009679FF" w:rsidRPr="00FD0A4F" w14:paraId="62DEB5D2" w14:textId="77777777" w:rsidTr="009F23A3">
        <w:tc>
          <w:tcPr>
            <w:tcW w:w="914" w:type="dxa"/>
          </w:tcPr>
          <w:p w14:paraId="409B1050" w14:textId="77777777" w:rsidR="009679FF" w:rsidRPr="00FD0A4F" w:rsidRDefault="009679FF" w:rsidP="003B3A7E">
            <w:pPr>
              <w:spacing w:before="120" w:after="60"/>
              <w:jc w:val="both"/>
              <w:rPr>
                <w:rFonts w:ascii="Arial" w:hAnsi="Arial" w:cs="Arial"/>
                <w:sz w:val="20"/>
                <w:szCs w:val="20"/>
                <w:lang w:val="fr-FR"/>
              </w:rPr>
            </w:pPr>
            <w:r w:rsidRPr="00FD0A4F">
              <w:rPr>
                <w:rFonts w:ascii="Arial" w:hAnsi="Arial" w:cs="Arial"/>
                <w:sz w:val="20"/>
                <w:szCs w:val="20"/>
                <w:lang w:val="fr-FR"/>
              </w:rPr>
              <w:t>Blé</w:t>
            </w:r>
          </w:p>
        </w:tc>
        <w:tc>
          <w:tcPr>
            <w:tcW w:w="1203" w:type="dxa"/>
          </w:tcPr>
          <w:p w14:paraId="17CDAF85" w14:textId="43E06BF2" w:rsidR="009679FF" w:rsidRPr="00FD0A4F" w:rsidRDefault="00B51C3F" w:rsidP="003B3A7E">
            <w:pPr>
              <w:spacing w:before="120" w:after="60"/>
              <w:jc w:val="both"/>
              <w:rPr>
                <w:rFonts w:ascii="Arial" w:hAnsi="Arial" w:cs="Arial"/>
                <w:sz w:val="20"/>
                <w:szCs w:val="20"/>
                <w:lang w:val="fr-FR"/>
              </w:rPr>
            </w:pPr>
            <w:r w:rsidRPr="00FD0A4F">
              <w:rPr>
                <w:rFonts w:ascii="Arial" w:hAnsi="Arial" w:cs="Arial"/>
                <w:sz w:val="20"/>
                <w:szCs w:val="20"/>
                <w:lang w:val="fr-FR"/>
              </w:rPr>
              <w:t>5666</w:t>
            </w:r>
          </w:p>
        </w:tc>
        <w:tc>
          <w:tcPr>
            <w:tcW w:w="1044" w:type="dxa"/>
          </w:tcPr>
          <w:p w14:paraId="48D34EB8" w14:textId="1663E106"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135</w:t>
            </w:r>
          </w:p>
        </w:tc>
        <w:tc>
          <w:tcPr>
            <w:tcW w:w="1022" w:type="dxa"/>
          </w:tcPr>
          <w:p w14:paraId="6D7FB4AB" w14:textId="77777777" w:rsidR="009679FF" w:rsidRPr="00FD0A4F" w:rsidRDefault="009679FF" w:rsidP="003B3A7E">
            <w:pPr>
              <w:spacing w:before="120" w:after="60"/>
              <w:jc w:val="both"/>
              <w:rPr>
                <w:rFonts w:ascii="Arial" w:hAnsi="Arial" w:cs="Arial"/>
                <w:sz w:val="20"/>
                <w:szCs w:val="20"/>
                <w:lang w:val="en-GB"/>
              </w:rPr>
            </w:pPr>
            <w:r w:rsidRPr="00FD0A4F">
              <w:rPr>
                <w:rFonts w:ascii="Arial" w:hAnsi="Arial" w:cs="Arial"/>
                <w:sz w:val="20"/>
                <w:szCs w:val="20"/>
                <w:lang w:val="en-GB"/>
              </w:rPr>
              <w:t>0</w:t>
            </w:r>
          </w:p>
        </w:tc>
        <w:tc>
          <w:tcPr>
            <w:tcW w:w="1044" w:type="dxa"/>
          </w:tcPr>
          <w:p w14:paraId="5742FD6E" w14:textId="250B5CBD"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32728</w:t>
            </w:r>
          </w:p>
        </w:tc>
        <w:tc>
          <w:tcPr>
            <w:tcW w:w="1022" w:type="dxa"/>
          </w:tcPr>
          <w:p w14:paraId="400141CC" w14:textId="7918F8CD"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4</w:t>
            </w:r>
          </w:p>
        </w:tc>
        <w:tc>
          <w:tcPr>
            <w:tcW w:w="1279" w:type="dxa"/>
          </w:tcPr>
          <w:p w14:paraId="0B460AFA" w14:textId="04FED607"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1</w:t>
            </w:r>
          </w:p>
        </w:tc>
        <w:tc>
          <w:tcPr>
            <w:tcW w:w="1147" w:type="dxa"/>
          </w:tcPr>
          <w:p w14:paraId="191FC076" w14:textId="77777777" w:rsidR="009679FF" w:rsidRPr="00FD0A4F" w:rsidRDefault="009679FF" w:rsidP="003B3A7E">
            <w:pPr>
              <w:spacing w:before="120" w:after="60"/>
              <w:jc w:val="both"/>
              <w:rPr>
                <w:rFonts w:ascii="Arial" w:hAnsi="Arial" w:cs="Arial"/>
                <w:sz w:val="20"/>
                <w:szCs w:val="20"/>
                <w:lang w:val="en-GB"/>
              </w:rPr>
            </w:pPr>
            <w:r w:rsidRPr="00FD0A4F">
              <w:rPr>
                <w:rFonts w:ascii="Arial" w:hAnsi="Arial" w:cs="Arial"/>
                <w:sz w:val="20"/>
                <w:szCs w:val="20"/>
                <w:lang w:val="en-GB"/>
              </w:rPr>
              <w:t>100</w:t>
            </w:r>
          </w:p>
        </w:tc>
        <w:tc>
          <w:tcPr>
            <w:tcW w:w="1205" w:type="dxa"/>
          </w:tcPr>
          <w:p w14:paraId="722725B6" w14:textId="2017B529"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80</w:t>
            </w:r>
          </w:p>
        </w:tc>
      </w:tr>
      <w:tr w:rsidR="009679FF" w:rsidRPr="00FD0A4F" w14:paraId="5C8829D2" w14:textId="77777777" w:rsidTr="009F23A3">
        <w:tc>
          <w:tcPr>
            <w:tcW w:w="914" w:type="dxa"/>
          </w:tcPr>
          <w:p w14:paraId="14F21920" w14:textId="77777777" w:rsidR="009679FF" w:rsidRPr="00FD0A4F" w:rsidRDefault="009679FF" w:rsidP="003B3A7E">
            <w:pPr>
              <w:spacing w:before="120" w:after="60"/>
              <w:jc w:val="both"/>
              <w:rPr>
                <w:rFonts w:ascii="Arial" w:hAnsi="Arial" w:cs="Arial"/>
                <w:sz w:val="20"/>
                <w:szCs w:val="20"/>
                <w:lang w:val="en-GB"/>
              </w:rPr>
            </w:pPr>
            <w:r w:rsidRPr="00FD0A4F">
              <w:rPr>
                <w:rFonts w:ascii="Arial" w:hAnsi="Arial" w:cs="Arial"/>
                <w:sz w:val="20"/>
                <w:szCs w:val="20"/>
                <w:lang w:val="fr-CA"/>
              </w:rPr>
              <w:t>Maïs</w:t>
            </w:r>
          </w:p>
        </w:tc>
        <w:tc>
          <w:tcPr>
            <w:tcW w:w="1203" w:type="dxa"/>
          </w:tcPr>
          <w:p w14:paraId="26BAA051" w14:textId="1399F929" w:rsidR="009679FF" w:rsidRPr="00FD0A4F" w:rsidRDefault="009679FF" w:rsidP="003B3A7E">
            <w:pPr>
              <w:spacing w:before="120" w:after="60"/>
              <w:jc w:val="both"/>
              <w:rPr>
                <w:rFonts w:ascii="Arial" w:hAnsi="Arial" w:cs="Arial"/>
                <w:sz w:val="20"/>
                <w:szCs w:val="20"/>
                <w:lang w:val="en-GB"/>
              </w:rPr>
            </w:pPr>
            <w:r w:rsidRPr="00FD0A4F">
              <w:rPr>
                <w:rFonts w:ascii="Arial" w:hAnsi="Arial" w:cs="Arial"/>
                <w:sz w:val="20"/>
                <w:szCs w:val="20"/>
                <w:lang w:val="en-GB"/>
              </w:rPr>
              <w:t>1</w:t>
            </w:r>
            <w:r w:rsidR="00B51C3F" w:rsidRPr="00FD0A4F">
              <w:rPr>
                <w:rFonts w:ascii="Arial" w:hAnsi="Arial" w:cs="Arial"/>
                <w:sz w:val="20"/>
                <w:szCs w:val="20"/>
                <w:lang w:val="en-GB"/>
              </w:rPr>
              <w:t>7813</w:t>
            </w:r>
          </w:p>
        </w:tc>
        <w:tc>
          <w:tcPr>
            <w:tcW w:w="1044" w:type="dxa"/>
          </w:tcPr>
          <w:p w14:paraId="60A50609" w14:textId="799E5D08"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60768</w:t>
            </w:r>
          </w:p>
        </w:tc>
        <w:tc>
          <w:tcPr>
            <w:tcW w:w="1022" w:type="dxa"/>
          </w:tcPr>
          <w:p w14:paraId="35E57378" w14:textId="53BD71AD"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6</w:t>
            </w:r>
          </w:p>
        </w:tc>
        <w:tc>
          <w:tcPr>
            <w:tcW w:w="1044" w:type="dxa"/>
          </w:tcPr>
          <w:p w14:paraId="3E8B8129" w14:textId="48EFF25C"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4407</w:t>
            </w:r>
          </w:p>
        </w:tc>
        <w:tc>
          <w:tcPr>
            <w:tcW w:w="1022" w:type="dxa"/>
          </w:tcPr>
          <w:p w14:paraId="08E6CF13" w14:textId="2D435DF4" w:rsidR="009679FF" w:rsidRPr="00FD0A4F" w:rsidRDefault="00B51C3F" w:rsidP="003B3A7E">
            <w:pPr>
              <w:spacing w:before="120" w:after="60"/>
              <w:jc w:val="both"/>
              <w:rPr>
                <w:rFonts w:ascii="Arial" w:hAnsi="Arial" w:cs="Arial"/>
                <w:sz w:val="20"/>
                <w:szCs w:val="20"/>
                <w:lang w:val="en-GB"/>
              </w:rPr>
            </w:pPr>
            <w:r w:rsidRPr="00FD0A4F">
              <w:rPr>
                <w:rFonts w:ascii="Arial" w:hAnsi="Arial" w:cs="Arial"/>
                <w:sz w:val="20"/>
                <w:szCs w:val="20"/>
                <w:lang w:val="en-GB"/>
              </w:rPr>
              <w:t>0</w:t>
            </w:r>
          </w:p>
        </w:tc>
        <w:tc>
          <w:tcPr>
            <w:tcW w:w="1279" w:type="dxa"/>
          </w:tcPr>
          <w:p w14:paraId="19A2C2D4" w14:textId="77777777" w:rsidR="009679FF" w:rsidRPr="00FD0A4F" w:rsidRDefault="009679FF" w:rsidP="003B3A7E">
            <w:pPr>
              <w:spacing w:before="120" w:after="60"/>
              <w:jc w:val="both"/>
              <w:rPr>
                <w:rFonts w:ascii="Arial" w:hAnsi="Arial" w:cs="Arial"/>
                <w:sz w:val="20"/>
                <w:szCs w:val="20"/>
                <w:lang w:val="en-GB"/>
              </w:rPr>
            </w:pPr>
          </w:p>
        </w:tc>
        <w:tc>
          <w:tcPr>
            <w:tcW w:w="1147" w:type="dxa"/>
          </w:tcPr>
          <w:p w14:paraId="1418F7F7" w14:textId="77777777" w:rsidR="009679FF" w:rsidRPr="00FD0A4F" w:rsidRDefault="009679FF" w:rsidP="003B3A7E">
            <w:pPr>
              <w:spacing w:before="120" w:after="60"/>
              <w:jc w:val="both"/>
              <w:rPr>
                <w:rFonts w:ascii="Arial" w:hAnsi="Arial" w:cs="Arial"/>
                <w:sz w:val="20"/>
                <w:szCs w:val="20"/>
                <w:lang w:val="en-GB"/>
              </w:rPr>
            </w:pPr>
            <w:r w:rsidRPr="00FD0A4F">
              <w:rPr>
                <w:rFonts w:ascii="Arial" w:hAnsi="Arial" w:cs="Arial"/>
                <w:sz w:val="20"/>
                <w:szCs w:val="20"/>
                <w:lang w:val="en-GB"/>
              </w:rPr>
              <w:t>0</w:t>
            </w:r>
          </w:p>
        </w:tc>
        <w:tc>
          <w:tcPr>
            <w:tcW w:w="1205" w:type="dxa"/>
          </w:tcPr>
          <w:p w14:paraId="1CED7402" w14:textId="77777777" w:rsidR="009679FF" w:rsidRPr="00FD0A4F" w:rsidRDefault="009679FF" w:rsidP="003B3A7E">
            <w:pPr>
              <w:spacing w:before="120" w:after="60"/>
              <w:jc w:val="both"/>
              <w:rPr>
                <w:rFonts w:ascii="Arial" w:hAnsi="Arial" w:cs="Arial"/>
                <w:sz w:val="20"/>
                <w:szCs w:val="20"/>
                <w:lang w:val="en-GB"/>
              </w:rPr>
            </w:pPr>
            <w:r w:rsidRPr="00FD0A4F">
              <w:rPr>
                <w:rFonts w:ascii="Arial" w:hAnsi="Arial" w:cs="Arial"/>
                <w:sz w:val="20"/>
                <w:szCs w:val="20"/>
                <w:lang w:val="en-GB"/>
              </w:rPr>
              <w:t>0</w:t>
            </w:r>
          </w:p>
        </w:tc>
      </w:tr>
      <w:tr w:rsidR="009679FF" w:rsidRPr="00FD0A4F" w14:paraId="31C293A0" w14:textId="77777777" w:rsidTr="009F23A3">
        <w:tc>
          <w:tcPr>
            <w:tcW w:w="914" w:type="dxa"/>
          </w:tcPr>
          <w:p w14:paraId="6EB946DC" w14:textId="77777777" w:rsidR="009679FF" w:rsidRPr="00FD0A4F" w:rsidRDefault="009679FF" w:rsidP="003B3A7E">
            <w:pPr>
              <w:spacing w:before="120" w:after="60"/>
              <w:jc w:val="both"/>
              <w:rPr>
                <w:rFonts w:ascii="Arial" w:hAnsi="Arial" w:cs="Arial"/>
                <w:sz w:val="20"/>
                <w:szCs w:val="20"/>
                <w:lang w:val="fr-FR"/>
              </w:rPr>
            </w:pPr>
            <w:r w:rsidRPr="00FD0A4F">
              <w:rPr>
                <w:rFonts w:ascii="Arial" w:hAnsi="Arial" w:cs="Arial"/>
                <w:sz w:val="20"/>
                <w:szCs w:val="20"/>
                <w:lang w:val="fr-FR"/>
              </w:rPr>
              <w:t>Riz</w:t>
            </w:r>
          </w:p>
        </w:tc>
        <w:tc>
          <w:tcPr>
            <w:tcW w:w="1203" w:type="dxa"/>
          </w:tcPr>
          <w:p w14:paraId="54E06380" w14:textId="14F84FFF" w:rsidR="009679FF" w:rsidRPr="00FD0A4F" w:rsidRDefault="00B51C3F" w:rsidP="003B3A7E">
            <w:pPr>
              <w:spacing w:before="120" w:after="60"/>
              <w:jc w:val="both"/>
              <w:rPr>
                <w:rFonts w:ascii="Arial" w:hAnsi="Arial" w:cs="Arial"/>
                <w:sz w:val="20"/>
                <w:szCs w:val="20"/>
                <w:lang w:val="fr-FR"/>
              </w:rPr>
            </w:pPr>
            <w:r w:rsidRPr="00FD0A4F">
              <w:rPr>
                <w:rFonts w:ascii="Arial" w:hAnsi="Arial" w:cs="Arial"/>
                <w:sz w:val="20"/>
                <w:szCs w:val="20"/>
                <w:lang w:val="fr-FR"/>
              </w:rPr>
              <w:t>87106</w:t>
            </w:r>
          </w:p>
        </w:tc>
        <w:tc>
          <w:tcPr>
            <w:tcW w:w="1044" w:type="dxa"/>
          </w:tcPr>
          <w:p w14:paraId="3F560FD3" w14:textId="20F2AD5B" w:rsidR="009679FF" w:rsidRPr="00FD0A4F" w:rsidRDefault="00B51C3F" w:rsidP="003B3A7E">
            <w:pPr>
              <w:spacing w:before="120" w:after="60"/>
              <w:jc w:val="both"/>
              <w:rPr>
                <w:rFonts w:ascii="Arial" w:hAnsi="Arial" w:cs="Arial"/>
                <w:sz w:val="20"/>
                <w:szCs w:val="20"/>
                <w:lang w:val="fr-FR"/>
              </w:rPr>
            </w:pPr>
            <w:r w:rsidRPr="00FD0A4F">
              <w:rPr>
                <w:rFonts w:ascii="Arial" w:hAnsi="Arial" w:cs="Arial"/>
                <w:sz w:val="20"/>
                <w:szCs w:val="20"/>
                <w:lang w:val="fr-FR"/>
              </w:rPr>
              <w:t>383170</w:t>
            </w:r>
          </w:p>
        </w:tc>
        <w:tc>
          <w:tcPr>
            <w:tcW w:w="1022" w:type="dxa"/>
          </w:tcPr>
          <w:p w14:paraId="63A9E1D3" w14:textId="1B5E6115" w:rsidR="009679FF" w:rsidRPr="00FD0A4F" w:rsidRDefault="00B51C3F" w:rsidP="003B3A7E">
            <w:pPr>
              <w:spacing w:before="120" w:after="60"/>
              <w:jc w:val="both"/>
              <w:rPr>
                <w:rFonts w:ascii="Arial" w:hAnsi="Arial" w:cs="Arial"/>
                <w:sz w:val="20"/>
                <w:szCs w:val="20"/>
                <w:lang w:val="fr-FR"/>
              </w:rPr>
            </w:pPr>
            <w:r w:rsidRPr="00FD0A4F">
              <w:rPr>
                <w:rFonts w:ascii="Arial" w:hAnsi="Arial" w:cs="Arial"/>
                <w:sz w:val="20"/>
                <w:szCs w:val="20"/>
                <w:lang w:val="fr-FR"/>
              </w:rPr>
              <w:t>34,121</w:t>
            </w:r>
          </w:p>
        </w:tc>
        <w:tc>
          <w:tcPr>
            <w:tcW w:w="1044" w:type="dxa"/>
          </w:tcPr>
          <w:p w14:paraId="07494322" w14:textId="022A4981" w:rsidR="009679FF" w:rsidRPr="00FD0A4F" w:rsidRDefault="00B51C3F" w:rsidP="003B3A7E">
            <w:pPr>
              <w:spacing w:before="120" w:after="60"/>
              <w:jc w:val="both"/>
              <w:rPr>
                <w:rFonts w:ascii="Arial" w:hAnsi="Arial" w:cs="Arial"/>
                <w:sz w:val="20"/>
                <w:szCs w:val="20"/>
                <w:lang w:val="fr-FR"/>
              </w:rPr>
            </w:pPr>
            <w:r w:rsidRPr="00FD0A4F">
              <w:rPr>
                <w:rFonts w:ascii="Arial" w:hAnsi="Arial" w:cs="Arial"/>
                <w:sz w:val="20"/>
                <w:szCs w:val="20"/>
                <w:lang w:val="fr-FR"/>
              </w:rPr>
              <w:t>0</w:t>
            </w:r>
          </w:p>
        </w:tc>
        <w:tc>
          <w:tcPr>
            <w:tcW w:w="1022" w:type="dxa"/>
          </w:tcPr>
          <w:p w14:paraId="20A11CE9" w14:textId="7673087B" w:rsidR="009679FF" w:rsidRPr="00FD0A4F" w:rsidRDefault="00B51C3F" w:rsidP="003B3A7E">
            <w:pPr>
              <w:spacing w:before="120" w:after="60"/>
              <w:jc w:val="both"/>
              <w:rPr>
                <w:rFonts w:ascii="Arial" w:hAnsi="Arial" w:cs="Arial"/>
                <w:sz w:val="20"/>
                <w:szCs w:val="20"/>
                <w:lang w:val="fr-FR"/>
              </w:rPr>
            </w:pPr>
            <w:r w:rsidRPr="00FD0A4F">
              <w:rPr>
                <w:rFonts w:ascii="Arial" w:hAnsi="Arial" w:cs="Arial"/>
                <w:sz w:val="20"/>
                <w:szCs w:val="20"/>
                <w:lang w:val="fr-FR"/>
              </w:rPr>
              <w:t>0</w:t>
            </w:r>
          </w:p>
        </w:tc>
        <w:tc>
          <w:tcPr>
            <w:tcW w:w="1279" w:type="dxa"/>
          </w:tcPr>
          <w:p w14:paraId="5FDEDAE7" w14:textId="77777777" w:rsidR="009679FF" w:rsidRPr="00FD0A4F" w:rsidRDefault="009679FF" w:rsidP="003B3A7E">
            <w:pPr>
              <w:spacing w:before="120" w:after="60"/>
              <w:jc w:val="both"/>
              <w:rPr>
                <w:rFonts w:ascii="Arial" w:hAnsi="Arial" w:cs="Arial"/>
                <w:sz w:val="20"/>
                <w:szCs w:val="20"/>
                <w:lang w:val="fr-FR"/>
              </w:rPr>
            </w:pPr>
          </w:p>
        </w:tc>
        <w:tc>
          <w:tcPr>
            <w:tcW w:w="1147" w:type="dxa"/>
          </w:tcPr>
          <w:p w14:paraId="0380BBF8" w14:textId="77777777" w:rsidR="009679FF" w:rsidRPr="00FD0A4F" w:rsidRDefault="009679FF" w:rsidP="003B3A7E">
            <w:pPr>
              <w:spacing w:before="120" w:after="60"/>
              <w:jc w:val="both"/>
              <w:rPr>
                <w:rFonts w:ascii="Arial" w:hAnsi="Arial" w:cs="Arial"/>
                <w:sz w:val="20"/>
                <w:szCs w:val="20"/>
                <w:lang w:val="fr-FR"/>
              </w:rPr>
            </w:pPr>
            <w:r w:rsidRPr="00FD0A4F">
              <w:rPr>
                <w:rFonts w:ascii="Arial" w:hAnsi="Arial" w:cs="Arial"/>
                <w:sz w:val="20"/>
                <w:szCs w:val="20"/>
                <w:lang w:val="fr-FR"/>
              </w:rPr>
              <w:t>0</w:t>
            </w:r>
          </w:p>
        </w:tc>
        <w:tc>
          <w:tcPr>
            <w:tcW w:w="1205" w:type="dxa"/>
          </w:tcPr>
          <w:p w14:paraId="7CB7C9B8" w14:textId="77777777" w:rsidR="009679FF" w:rsidRPr="00FD0A4F" w:rsidRDefault="009679FF" w:rsidP="003B3A7E">
            <w:pPr>
              <w:spacing w:before="120" w:after="60"/>
              <w:jc w:val="both"/>
              <w:rPr>
                <w:rFonts w:ascii="Arial" w:hAnsi="Arial" w:cs="Arial"/>
                <w:sz w:val="20"/>
                <w:szCs w:val="20"/>
                <w:lang w:val="fr-FR"/>
              </w:rPr>
            </w:pPr>
            <w:r w:rsidRPr="00FD0A4F">
              <w:rPr>
                <w:rFonts w:ascii="Arial" w:hAnsi="Arial" w:cs="Arial"/>
                <w:sz w:val="20"/>
                <w:szCs w:val="20"/>
                <w:lang w:val="fr-FR"/>
              </w:rPr>
              <w:t>0</w:t>
            </w:r>
          </w:p>
        </w:tc>
      </w:tr>
    </w:tbl>
    <w:p w14:paraId="5D535C88" w14:textId="75A213C0" w:rsidR="00E353BA" w:rsidRPr="00FD0A4F" w:rsidRDefault="009679FF" w:rsidP="003B3A7E">
      <w:pPr>
        <w:spacing w:before="60" w:after="0"/>
        <w:rPr>
          <w:rFonts w:ascii="Arial" w:hAnsi="Arial" w:cs="Arial"/>
          <w:sz w:val="20"/>
          <w:szCs w:val="20"/>
          <w:lang w:val="en-GB"/>
        </w:rPr>
        <w:sectPr w:rsidR="00E353BA" w:rsidRPr="00FD0A4F" w:rsidSect="00C2258A">
          <w:pgSz w:w="12240" w:h="15840"/>
          <w:pgMar w:top="1134" w:right="1077" w:bottom="810" w:left="1077" w:header="720" w:footer="720" w:gutter="0"/>
          <w:cols w:space="720"/>
          <w:docGrid w:linePitch="360"/>
        </w:sectPr>
      </w:pPr>
      <w:r w:rsidRPr="00FD0A4F">
        <w:rPr>
          <w:rFonts w:ascii="Arial" w:hAnsi="Arial" w:cs="Arial"/>
          <w:sz w:val="20"/>
          <w:szCs w:val="20"/>
          <w:lang w:val="fr-FR"/>
        </w:rPr>
        <w:t xml:space="preserve">Source: Profil </w:t>
      </w:r>
      <w:r w:rsidR="0003122F" w:rsidRPr="00FD0A4F">
        <w:rPr>
          <w:rFonts w:ascii="Arial" w:hAnsi="Arial" w:cs="Arial"/>
          <w:sz w:val="20"/>
          <w:szCs w:val="20"/>
          <w:lang w:val="fr-FR"/>
        </w:rPr>
        <w:t>Niger</w:t>
      </w:r>
      <w:r w:rsidRPr="00FD0A4F">
        <w:rPr>
          <w:rFonts w:ascii="Arial" w:hAnsi="Arial" w:cs="Arial"/>
          <w:sz w:val="20"/>
          <w:szCs w:val="20"/>
        </w:rPr>
        <w:t>, Food Fortification Initiative (</w:t>
      </w:r>
      <w:hyperlink r:id="rId14" w:history="1">
        <w:r w:rsidR="0003122F" w:rsidRPr="00FD0A4F">
          <w:rPr>
            <w:rStyle w:val="Lienhypertexte"/>
            <w:rFonts w:ascii="Arial" w:hAnsi="Arial" w:cs="Arial"/>
            <w:sz w:val="20"/>
            <w:szCs w:val="20"/>
            <w:lang w:val="en-GB"/>
          </w:rPr>
          <w:t>http://www.ffinetwork.org/country_profiles/country.php?record=158</w:t>
        </w:r>
      </w:hyperlink>
      <w:r w:rsidR="0003122F" w:rsidRPr="00FD0A4F">
        <w:rPr>
          <w:rFonts w:ascii="Arial" w:hAnsi="Arial" w:cs="Arial"/>
          <w:sz w:val="20"/>
          <w:szCs w:val="20"/>
          <w:lang w:val="en-GB"/>
        </w:rPr>
        <w:t xml:space="preserve"> </w:t>
      </w:r>
      <w:r w:rsidRPr="00FD0A4F">
        <w:rPr>
          <w:rFonts w:ascii="Arial" w:hAnsi="Arial" w:cs="Arial"/>
          <w:sz w:val="20"/>
          <w:szCs w:val="20"/>
          <w:lang w:val="en-GB"/>
        </w:rPr>
        <w:t>)</w:t>
      </w:r>
    </w:p>
    <w:tbl>
      <w:tblPr>
        <w:tblStyle w:val="Grilledutableau"/>
        <w:tblW w:w="11184" w:type="dxa"/>
        <w:jc w:val="center"/>
        <w:tblLayout w:type="fixed"/>
        <w:tblLook w:val="04A0" w:firstRow="1" w:lastRow="0" w:firstColumn="1" w:lastColumn="0" w:noHBand="0" w:noVBand="1"/>
      </w:tblPr>
      <w:tblGrid>
        <w:gridCol w:w="3529"/>
        <w:gridCol w:w="4536"/>
        <w:gridCol w:w="3119"/>
      </w:tblGrid>
      <w:tr w:rsidR="00FF2BDD" w:rsidRPr="001A51F2" w14:paraId="2738F522" w14:textId="794C22C5" w:rsidTr="00FF2BDD">
        <w:trPr>
          <w:jc w:val="center"/>
        </w:trPr>
        <w:tc>
          <w:tcPr>
            <w:tcW w:w="11184" w:type="dxa"/>
            <w:gridSpan w:val="3"/>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78DECF95" w14:textId="165AB979" w:rsidR="00FF2BDD" w:rsidRPr="00FD0A4F" w:rsidRDefault="004C657B" w:rsidP="00D204A2">
            <w:pPr>
              <w:spacing w:before="60" w:after="60"/>
              <w:jc w:val="both"/>
              <w:rPr>
                <w:rFonts w:ascii="Arial" w:hAnsi="Arial" w:cs="Arial"/>
                <w:b/>
                <w:sz w:val="20"/>
                <w:szCs w:val="20"/>
                <w:lang w:val="fr-FR"/>
              </w:rPr>
            </w:pPr>
            <w:r w:rsidRPr="00FD0A4F">
              <w:rPr>
                <w:rFonts w:ascii="Arial" w:hAnsi="Arial" w:cs="Arial"/>
                <w:b/>
                <w:sz w:val="20"/>
                <w:szCs w:val="20"/>
                <w:lang w:val="fr-FR"/>
              </w:rPr>
              <w:t xml:space="preserve">Phase 4: Mise à échelle &amp; </w:t>
            </w:r>
            <w:r w:rsidR="00D204A2">
              <w:rPr>
                <w:rFonts w:ascii="Arial" w:hAnsi="Arial" w:cs="Arial"/>
                <w:b/>
                <w:sz w:val="20"/>
                <w:szCs w:val="20"/>
                <w:lang w:val="fr-FR"/>
              </w:rPr>
              <w:t>distribution</w:t>
            </w:r>
            <w:r w:rsidR="00FF2BDD" w:rsidRPr="00FD0A4F">
              <w:rPr>
                <w:rFonts w:ascii="Arial" w:hAnsi="Arial" w:cs="Arial"/>
                <w:b/>
                <w:sz w:val="20"/>
                <w:szCs w:val="20"/>
                <w:lang w:val="fr-FR"/>
              </w:rPr>
              <w:t xml:space="preserve"> (</w:t>
            </w:r>
            <w:r w:rsidRPr="00FD0A4F">
              <w:rPr>
                <w:rFonts w:ascii="Arial" w:hAnsi="Arial" w:cs="Arial"/>
                <w:b/>
                <w:sz w:val="20"/>
                <w:szCs w:val="20"/>
                <w:lang w:val="fr-FR"/>
              </w:rPr>
              <w:t xml:space="preserve">action </w:t>
            </w:r>
            <w:r w:rsidRPr="00FD0A4F">
              <w:rPr>
                <w:rFonts w:ascii="Arial" w:hAnsi="Arial" w:cs="Arial"/>
                <w:b/>
                <w:i/>
                <w:sz w:val="20"/>
                <w:szCs w:val="20"/>
                <w:lang w:val="fr-FR"/>
              </w:rPr>
              <w:t>collaborative</w:t>
            </w:r>
            <w:r w:rsidR="00FF2BDD" w:rsidRPr="00FD0A4F">
              <w:rPr>
                <w:rFonts w:ascii="Arial" w:hAnsi="Arial" w:cs="Arial"/>
                <w:b/>
                <w:sz w:val="20"/>
                <w:szCs w:val="20"/>
                <w:lang w:val="fr-FR"/>
              </w:rPr>
              <w:t>)</w:t>
            </w:r>
          </w:p>
        </w:tc>
      </w:tr>
      <w:tr w:rsidR="00FF2BDD" w:rsidRPr="00FD0A4F" w14:paraId="7561DF03" w14:textId="16CE7640" w:rsidTr="00E534BA">
        <w:trPr>
          <w:jc w:val="center"/>
        </w:trPr>
        <w:tc>
          <w:tcPr>
            <w:tcW w:w="352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4B3618CA" w14:textId="3BE3FF1F" w:rsidR="00FF2BDD" w:rsidRPr="00FD0A4F" w:rsidRDefault="00A41E8B" w:rsidP="00FD0A4F">
            <w:pPr>
              <w:jc w:val="both"/>
              <w:rPr>
                <w:rFonts w:ascii="Arial" w:hAnsi="Arial" w:cs="Arial"/>
                <w:b/>
                <w:sz w:val="20"/>
                <w:szCs w:val="20"/>
                <w:lang w:val="fr-CA"/>
              </w:rPr>
            </w:pPr>
            <w:r w:rsidRPr="00FD0A4F">
              <w:rPr>
                <w:rFonts w:ascii="Arial" w:hAnsi="Arial" w:cs="Arial"/>
                <w:b/>
                <w:color w:val="FFFFFF" w:themeColor="background1"/>
                <w:sz w:val="20"/>
                <w:szCs w:val="20"/>
                <w:lang w:val="fr-CA"/>
              </w:rPr>
              <w:t>Résultats</w:t>
            </w:r>
          </w:p>
        </w:tc>
        <w:tc>
          <w:tcPr>
            <w:tcW w:w="453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5A882DDC" w14:textId="752A45FF" w:rsidR="00FF2BDD" w:rsidRPr="00FD0A4F" w:rsidRDefault="00A41E8B" w:rsidP="00FD0A4F">
            <w:pPr>
              <w:jc w:val="both"/>
              <w:rPr>
                <w:rFonts w:ascii="Arial" w:hAnsi="Arial" w:cs="Arial"/>
                <w:b/>
                <w:color w:val="FFFFFF" w:themeColor="background1"/>
                <w:sz w:val="20"/>
                <w:szCs w:val="20"/>
                <w:lang w:val="fr-CA"/>
              </w:rPr>
            </w:pPr>
            <w:r w:rsidRPr="00FD0A4F">
              <w:rPr>
                <w:rFonts w:ascii="Arial" w:hAnsi="Arial" w:cs="Arial"/>
                <w:b/>
                <w:color w:val="FFFFFF" w:themeColor="background1"/>
                <w:sz w:val="20"/>
                <w:szCs w:val="20"/>
                <w:lang w:val="fr-CA"/>
              </w:rPr>
              <w:t>Situation actuelle</w:t>
            </w:r>
          </w:p>
        </w:tc>
        <w:tc>
          <w:tcPr>
            <w:tcW w:w="311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099B371E" w14:textId="1B29D442" w:rsidR="00FF2BDD" w:rsidRPr="00FD0A4F" w:rsidRDefault="00A41E8B" w:rsidP="00FD0A4F">
            <w:pPr>
              <w:jc w:val="both"/>
              <w:rPr>
                <w:rFonts w:ascii="Arial" w:hAnsi="Arial" w:cs="Arial"/>
                <w:b/>
                <w:color w:val="FFFFFF" w:themeColor="background1"/>
                <w:sz w:val="20"/>
                <w:szCs w:val="20"/>
                <w:lang w:val="fr-CA"/>
              </w:rPr>
            </w:pPr>
            <w:r w:rsidRPr="00FD0A4F">
              <w:rPr>
                <w:rFonts w:ascii="Arial" w:hAnsi="Arial" w:cs="Arial"/>
                <w:b/>
                <w:color w:val="FFFFFF" w:themeColor="background1"/>
                <w:sz w:val="20"/>
                <w:szCs w:val="20"/>
                <w:lang w:val="fr-CA"/>
              </w:rPr>
              <w:t>Défis à relever</w:t>
            </w:r>
          </w:p>
        </w:tc>
      </w:tr>
      <w:tr w:rsidR="00FF2BDD" w:rsidRPr="001A51F2" w14:paraId="18BFA7A7" w14:textId="229E206A" w:rsidTr="006B4162">
        <w:trPr>
          <w:trHeight w:val="3168"/>
          <w:jc w:val="center"/>
        </w:trPr>
        <w:tc>
          <w:tcPr>
            <w:tcW w:w="352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26189959" w14:textId="015C7E1C" w:rsidR="00FF2BDD" w:rsidRPr="00FD0A4F" w:rsidRDefault="004C657B" w:rsidP="00FD0A4F">
            <w:pPr>
              <w:spacing w:before="60" w:after="120"/>
              <w:jc w:val="both"/>
              <w:rPr>
                <w:rFonts w:ascii="Arial" w:hAnsi="Arial" w:cs="Arial"/>
                <w:sz w:val="20"/>
                <w:szCs w:val="20"/>
                <w:lang w:val="fr-FR"/>
              </w:rPr>
            </w:pPr>
            <w:r w:rsidRPr="00FD0A4F">
              <w:rPr>
                <w:rFonts w:ascii="Arial" w:hAnsi="Arial" w:cs="Arial"/>
                <w:b/>
                <w:sz w:val="20"/>
                <w:szCs w:val="20"/>
                <w:lang w:val="fr-FR"/>
              </w:rPr>
              <w:t>État d'avancement du contrôle réglementaire par les instituts externes et respect des normes</w:t>
            </w:r>
          </w:p>
        </w:tc>
        <w:tc>
          <w:tcPr>
            <w:tcW w:w="4536"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157264CE" w14:textId="141A7766" w:rsidR="00A41E8B" w:rsidRPr="00FD0A4F" w:rsidRDefault="00EC0061" w:rsidP="003B3A7E">
            <w:pPr>
              <w:spacing w:after="60"/>
              <w:rPr>
                <w:rFonts w:ascii="Arial" w:hAnsi="Arial" w:cs="Arial"/>
                <w:sz w:val="20"/>
                <w:szCs w:val="20"/>
                <w:lang w:val="fr-FR"/>
              </w:rPr>
            </w:pPr>
            <w:r w:rsidRPr="00FD0A4F">
              <w:rPr>
                <w:rFonts w:ascii="Arial" w:hAnsi="Arial" w:cs="Arial"/>
                <w:sz w:val="20"/>
                <w:szCs w:val="20"/>
                <w:lang w:val="fr-FR"/>
              </w:rPr>
              <w:t>En conformité avec</w:t>
            </w:r>
            <w:r w:rsidR="00C463C3">
              <w:rPr>
                <w:rFonts w:ascii="Arial" w:hAnsi="Arial" w:cs="Arial"/>
                <w:sz w:val="20"/>
                <w:szCs w:val="20"/>
                <w:lang w:val="fr-FR"/>
              </w:rPr>
              <w:t xml:space="preserve"> les normes sur l’enrichissement</w:t>
            </w:r>
            <w:r w:rsidRPr="00FD0A4F">
              <w:rPr>
                <w:rFonts w:ascii="Arial" w:hAnsi="Arial" w:cs="Arial"/>
                <w:sz w:val="20"/>
                <w:szCs w:val="20"/>
                <w:lang w:val="fr-FR"/>
              </w:rPr>
              <w:t xml:space="preserve"> alimentaire, l’</w:t>
            </w:r>
            <w:r w:rsidR="00A41E8B" w:rsidRPr="00FD0A4F">
              <w:rPr>
                <w:rFonts w:ascii="Arial" w:hAnsi="Arial" w:cs="Arial"/>
                <w:sz w:val="20"/>
                <w:szCs w:val="20"/>
                <w:lang w:val="fr-FR"/>
              </w:rPr>
              <w:t xml:space="preserve">Agence de </w:t>
            </w:r>
            <w:r w:rsidRPr="00FD0A4F">
              <w:rPr>
                <w:rFonts w:ascii="Arial" w:hAnsi="Arial" w:cs="Arial"/>
                <w:sz w:val="20"/>
                <w:szCs w:val="20"/>
                <w:lang w:val="fr-FR"/>
              </w:rPr>
              <w:t>V</w:t>
            </w:r>
            <w:r w:rsidR="00A41E8B" w:rsidRPr="00FD0A4F">
              <w:rPr>
                <w:rFonts w:ascii="Arial" w:hAnsi="Arial" w:cs="Arial"/>
                <w:sz w:val="20"/>
                <w:szCs w:val="20"/>
                <w:lang w:val="fr-FR"/>
              </w:rPr>
              <w:t xml:space="preserve">érification et </w:t>
            </w:r>
            <w:r w:rsidRPr="00FD0A4F">
              <w:rPr>
                <w:rFonts w:ascii="Arial" w:hAnsi="Arial" w:cs="Arial"/>
                <w:sz w:val="20"/>
                <w:szCs w:val="20"/>
                <w:lang w:val="fr-FR"/>
              </w:rPr>
              <w:t>C</w:t>
            </w:r>
            <w:r w:rsidR="00A41E8B" w:rsidRPr="00FD0A4F">
              <w:rPr>
                <w:rFonts w:ascii="Arial" w:hAnsi="Arial" w:cs="Arial"/>
                <w:sz w:val="20"/>
                <w:szCs w:val="20"/>
                <w:lang w:val="fr-FR"/>
              </w:rPr>
              <w:t xml:space="preserve">onformité aux </w:t>
            </w:r>
            <w:r w:rsidRPr="00FD0A4F">
              <w:rPr>
                <w:rFonts w:ascii="Arial" w:hAnsi="Arial" w:cs="Arial"/>
                <w:sz w:val="20"/>
                <w:szCs w:val="20"/>
                <w:lang w:val="fr-FR"/>
              </w:rPr>
              <w:t>N</w:t>
            </w:r>
            <w:r w:rsidR="00A41E8B" w:rsidRPr="00FD0A4F">
              <w:rPr>
                <w:rFonts w:ascii="Arial" w:hAnsi="Arial" w:cs="Arial"/>
                <w:sz w:val="20"/>
                <w:szCs w:val="20"/>
                <w:lang w:val="fr-FR"/>
              </w:rPr>
              <w:t xml:space="preserve">ormes </w:t>
            </w:r>
            <w:r w:rsidRPr="00FD0A4F">
              <w:rPr>
                <w:rFonts w:ascii="Arial" w:hAnsi="Arial" w:cs="Arial"/>
                <w:sz w:val="20"/>
                <w:szCs w:val="20"/>
                <w:lang w:val="fr-FR"/>
              </w:rPr>
              <w:t xml:space="preserve">(AVCN) a mis </w:t>
            </w:r>
            <w:r w:rsidR="00A41E8B" w:rsidRPr="00FD0A4F">
              <w:rPr>
                <w:rFonts w:ascii="Arial" w:hAnsi="Arial" w:cs="Arial"/>
                <w:sz w:val="20"/>
                <w:szCs w:val="20"/>
                <w:lang w:val="fr-FR"/>
              </w:rPr>
              <w:t xml:space="preserve">en place </w:t>
            </w:r>
            <w:r w:rsidRPr="00FD0A4F">
              <w:rPr>
                <w:rFonts w:ascii="Arial" w:hAnsi="Arial" w:cs="Arial"/>
                <w:sz w:val="20"/>
                <w:szCs w:val="20"/>
                <w:lang w:val="fr-FR"/>
              </w:rPr>
              <w:t xml:space="preserve">un </w:t>
            </w:r>
            <w:r w:rsidR="00A41E8B" w:rsidRPr="00FD0A4F">
              <w:rPr>
                <w:rFonts w:ascii="Arial" w:hAnsi="Arial" w:cs="Arial"/>
                <w:sz w:val="20"/>
                <w:szCs w:val="20"/>
                <w:lang w:val="fr-FR"/>
              </w:rPr>
              <w:t>system Ouest Africain de Certification</w:t>
            </w:r>
            <w:r w:rsidRPr="00FD0A4F">
              <w:rPr>
                <w:rFonts w:ascii="Arial" w:hAnsi="Arial" w:cs="Arial"/>
                <w:sz w:val="20"/>
                <w:szCs w:val="20"/>
                <w:lang w:val="fr-FR"/>
              </w:rPr>
              <w:t xml:space="preserve">. </w:t>
            </w:r>
            <w:r w:rsidR="00D10273" w:rsidRPr="00FD0A4F">
              <w:rPr>
                <w:rFonts w:ascii="Arial" w:hAnsi="Arial" w:cs="Arial"/>
                <w:sz w:val="20"/>
                <w:szCs w:val="20"/>
                <w:lang w:val="fr-FR"/>
              </w:rPr>
              <w:t>D</w:t>
            </w:r>
            <w:r w:rsidR="009E2462" w:rsidRPr="00FD0A4F">
              <w:rPr>
                <w:rFonts w:ascii="Arial" w:hAnsi="Arial" w:cs="Arial"/>
                <w:sz w:val="20"/>
                <w:szCs w:val="20"/>
                <w:lang w:val="fr-FR"/>
              </w:rPr>
              <w:t xml:space="preserve">NPQM a </w:t>
            </w:r>
            <w:r w:rsidR="003B3A7E" w:rsidRPr="00FD0A4F">
              <w:rPr>
                <w:rFonts w:ascii="Arial" w:hAnsi="Arial" w:cs="Arial"/>
                <w:sz w:val="20"/>
                <w:szCs w:val="20"/>
                <w:lang w:val="fr-FR"/>
              </w:rPr>
              <w:t>développé</w:t>
            </w:r>
            <w:r w:rsidR="009E2462" w:rsidRPr="00FD0A4F">
              <w:rPr>
                <w:rFonts w:ascii="Arial" w:hAnsi="Arial" w:cs="Arial"/>
                <w:sz w:val="20"/>
                <w:szCs w:val="20"/>
                <w:lang w:val="fr-FR"/>
              </w:rPr>
              <w:t xml:space="preserve"> et </w:t>
            </w:r>
            <w:r w:rsidR="003B3A7E" w:rsidRPr="00FD0A4F">
              <w:rPr>
                <w:rFonts w:ascii="Arial" w:hAnsi="Arial" w:cs="Arial"/>
                <w:sz w:val="20"/>
                <w:szCs w:val="20"/>
                <w:lang w:val="fr-FR"/>
              </w:rPr>
              <w:t>adapté</w:t>
            </w:r>
            <w:r w:rsidR="009E2462" w:rsidRPr="00FD0A4F">
              <w:rPr>
                <w:rFonts w:ascii="Arial" w:hAnsi="Arial" w:cs="Arial"/>
                <w:sz w:val="20"/>
                <w:szCs w:val="20"/>
                <w:lang w:val="fr-FR"/>
              </w:rPr>
              <w:t xml:space="preserve"> des normes sur l’enrichissement des aliments au Niger.</w:t>
            </w:r>
          </w:p>
          <w:p w14:paraId="7D463AFA" w14:textId="0E7983C2" w:rsidR="00A41E8B" w:rsidRPr="00FD0A4F" w:rsidRDefault="0071353D" w:rsidP="00D204A2">
            <w:pPr>
              <w:spacing w:before="60"/>
              <w:rPr>
                <w:rFonts w:ascii="Arial" w:hAnsi="Arial" w:cs="Arial"/>
                <w:sz w:val="20"/>
                <w:szCs w:val="20"/>
                <w:lang w:val="fr-FR"/>
              </w:rPr>
            </w:pPr>
            <w:r w:rsidRPr="00FD0A4F">
              <w:rPr>
                <w:rFonts w:ascii="Arial" w:hAnsi="Arial" w:cs="Arial"/>
                <w:sz w:val="20"/>
                <w:szCs w:val="20"/>
                <w:lang w:val="fr-FR"/>
              </w:rPr>
              <w:t>L</w:t>
            </w:r>
            <w:r w:rsidR="00EC0061" w:rsidRPr="00FD0A4F">
              <w:rPr>
                <w:rFonts w:ascii="Arial" w:hAnsi="Arial" w:cs="Arial"/>
                <w:sz w:val="20"/>
                <w:szCs w:val="20"/>
                <w:lang w:val="fr-FR"/>
              </w:rPr>
              <w:t>‘AVCN est mandaté pour effectuer le c</w:t>
            </w:r>
            <w:r w:rsidR="00A41E8B" w:rsidRPr="00FD0A4F">
              <w:rPr>
                <w:rFonts w:ascii="Arial" w:hAnsi="Arial" w:cs="Arial"/>
                <w:sz w:val="20"/>
                <w:szCs w:val="20"/>
                <w:lang w:val="fr-FR"/>
              </w:rPr>
              <w:t xml:space="preserve">ontrôle de qualité </w:t>
            </w:r>
            <w:r w:rsidR="00C463C3">
              <w:rPr>
                <w:rFonts w:ascii="Arial" w:hAnsi="Arial" w:cs="Arial"/>
                <w:sz w:val="20"/>
                <w:szCs w:val="20"/>
                <w:lang w:val="fr-FR"/>
              </w:rPr>
              <w:t>des produits enrichis</w:t>
            </w:r>
            <w:r w:rsidR="00EC0061" w:rsidRPr="00FD0A4F">
              <w:rPr>
                <w:rFonts w:ascii="Arial" w:hAnsi="Arial" w:cs="Arial"/>
                <w:sz w:val="20"/>
                <w:szCs w:val="20"/>
                <w:lang w:val="fr-FR"/>
              </w:rPr>
              <w:t xml:space="preserve"> </w:t>
            </w:r>
            <w:r w:rsidRPr="00FD0A4F">
              <w:rPr>
                <w:rFonts w:ascii="Arial" w:hAnsi="Arial" w:cs="Arial"/>
                <w:sz w:val="20"/>
                <w:szCs w:val="20"/>
                <w:lang w:val="fr-FR"/>
              </w:rPr>
              <w:t>mais le système est très faible (à la fois en ce qui concerne la collect</w:t>
            </w:r>
            <w:r w:rsidR="00D204A2">
              <w:rPr>
                <w:rFonts w:ascii="Arial" w:hAnsi="Arial" w:cs="Arial"/>
                <w:sz w:val="20"/>
                <w:szCs w:val="20"/>
                <w:lang w:val="fr-FR"/>
              </w:rPr>
              <w:t>e</w:t>
            </w:r>
            <w:r w:rsidRPr="00FD0A4F">
              <w:rPr>
                <w:rFonts w:ascii="Arial" w:hAnsi="Arial" w:cs="Arial"/>
                <w:sz w:val="20"/>
                <w:szCs w:val="20"/>
                <w:lang w:val="fr-FR"/>
              </w:rPr>
              <w:t xml:space="preserve"> des échantillons, les analyses </w:t>
            </w:r>
            <w:r w:rsidR="00D204A2">
              <w:rPr>
                <w:rFonts w:ascii="Arial" w:hAnsi="Arial" w:cs="Arial"/>
                <w:sz w:val="20"/>
                <w:szCs w:val="20"/>
                <w:lang w:val="fr-FR"/>
              </w:rPr>
              <w:t>dans les</w:t>
            </w:r>
            <w:r w:rsidRPr="00FD0A4F">
              <w:rPr>
                <w:rFonts w:ascii="Arial" w:hAnsi="Arial" w:cs="Arial"/>
                <w:sz w:val="20"/>
                <w:szCs w:val="20"/>
                <w:lang w:val="fr-FR"/>
              </w:rPr>
              <w:t xml:space="preserve"> laboratoires nationaux, et la publication des résultats et </w:t>
            </w:r>
            <w:r w:rsidR="00D204A2">
              <w:rPr>
                <w:rFonts w:ascii="Arial" w:hAnsi="Arial" w:cs="Arial"/>
                <w:sz w:val="20"/>
                <w:szCs w:val="20"/>
                <w:lang w:val="fr-FR"/>
              </w:rPr>
              <w:t>leur utilisation pour des</w:t>
            </w:r>
            <w:r w:rsidRPr="00FD0A4F">
              <w:rPr>
                <w:rFonts w:ascii="Arial" w:hAnsi="Arial" w:cs="Arial"/>
                <w:sz w:val="20"/>
                <w:szCs w:val="20"/>
                <w:lang w:val="fr-FR"/>
              </w:rPr>
              <w:t xml:space="preserve"> mesures correcti</w:t>
            </w:r>
            <w:r w:rsidR="00D204A2">
              <w:rPr>
                <w:rFonts w:ascii="Arial" w:hAnsi="Arial" w:cs="Arial"/>
                <w:sz w:val="20"/>
                <w:szCs w:val="20"/>
                <w:lang w:val="fr-FR"/>
              </w:rPr>
              <w:t>ves</w:t>
            </w:r>
            <w:r w:rsidR="000772A3" w:rsidRPr="00FD0A4F">
              <w:rPr>
                <w:rFonts w:ascii="Arial" w:hAnsi="Arial" w:cs="Arial"/>
                <w:sz w:val="20"/>
                <w:szCs w:val="20"/>
                <w:lang w:val="fr-FR"/>
              </w:rPr>
              <w:t>)</w:t>
            </w:r>
            <w:r w:rsidRPr="00FD0A4F">
              <w:rPr>
                <w:rFonts w:ascii="Arial" w:hAnsi="Arial" w:cs="Arial"/>
                <w:sz w:val="20"/>
                <w:szCs w:val="20"/>
                <w:lang w:val="fr-FR"/>
              </w:rPr>
              <w:t>.</w:t>
            </w:r>
          </w:p>
        </w:tc>
        <w:tc>
          <w:tcPr>
            <w:tcW w:w="311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6BDDCECF" w14:textId="77777777" w:rsidR="0071353D" w:rsidRPr="00FD0A4F" w:rsidRDefault="0071353D" w:rsidP="00FD0A4F">
            <w:pPr>
              <w:spacing w:before="60"/>
              <w:jc w:val="both"/>
              <w:rPr>
                <w:rFonts w:ascii="Arial" w:hAnsi="Arial" w:cs="Arial"/>
                <w:sz w:val="20"/>
                <w:szCs w:val="20"/>
                <w:lang w:val="fr-FR"/>
              </w:rPr>
            </w:pPr>
          </w:p>
          <w:p w14:paraId="246B8EE4" w14:textId="77777777" w:rsidR="0071353D" w:rsidRPr="00FD0A4F" w:rsidRDefault="0071353D" w:rsidP="00FD0A4F">
            <w:pPr>
              <w:spacing w:before="60"/>
              <w:jc w:val="both"/>
              <w:rPr>
                <w:rFonts w:ascii="Arial" w:hAnsi="Arial" w:cs="Arial"/>
                <w:sz w:val="20"/>
                <w:szCs w:val="20"/>
                <w:lang w:val="fr-FR"/>
              </w:rPr>
            </w:pPr>
          </w:p>
          <w:p w14:paraId="67049056" w14:textId="77777777" w:rsidR="0071353D" w:rsidRPr="00FD0A4F" w:rsidRDefault="0071353D" w:rsidP="00FD0A4F">
            <w:pPr>
              <w:spacing w:before="60"/>
              <w:jc w:val="both"/>
              <w:rPr>
                <w:rFonts w:ascii="Arial" w:hAnsi="Arial" w:cs="Arial"/>
                <w:sz w:val="20"/>
                <w:szCs w:val="20"/>
                <w:lang w:val="fr-FR"/>
              </w:rPr>
            </w:pPr>
          </w:p>
          <w:p w14:paraId="78B57545" w14:textId="77777777" w:rsidR="0071353D" w:rsidRPr="00FD0A4F" w:rsidRDefault="0071353D" w:rsidP="00FD0A4F">
            <w:pPr>
              <w:spacing w:before="60"/>
              <w:jc w:val="both"/>
              <w:rPr>
                <w:rFonts w:ascii="Arial" w:hAnsi="Arial" w:cs="Arial"/>
                <w:sz w:val="20"/>
                <w:szCs w:val="20"/>
                <w:lang w:val="fr-FR"/>
              </w:rPr>
            </w:pPr>
          </w:p>
          <w:p w14:paraId="274E43EC" w14:textId="73DBC3A3" w:rsidR="00FF2BDD" w:rsidRPr="00FD0A4F" w:rsidRDefault="0071353D" w:rsidP="004A7263">
            <w:pPr>
              <w:spacing w:before="60"/>
              <w:rPr>
                <w:rFonts w:ascii="Arial" w:hAnsi="Arial" w:cs="Arial"/>
                <w:sz w:val="20"/>
                <w:szCs w:val="20"/>
                <w:lang w:val="fr-FR"/>
              </w:rPr>
            </w:pPr>
            <w:r w:rsidRPr="00FD0A4F">
              <w:rPr>
                <w:rFonts w:ascii="Arial" w:hAnsi="Arial" w:cs="Arial"/>
                <w:sz w:val="20"/>
                <w:szCs w:val="20"/>
                <w:lang w:val="fr-FR"/>
              </w:rPr>
              <w:t xml:space="preserve">Renforcement des </w:t>
            </w:r>
            <w:r w:rsidR="001312E6" w:rsidRPr="00FD0A4F">
              <w:rPr>
                <w:rFonts w:ascii="Arial" w:hAnsi="Arial" w:cs="Arial"/>
                <w:sz w:val="20"/>
                <w:szCs w:val="20"/>
                <w:lang w:val="fr-FR"/>
              </w:rPr>
              <w:t>capacité</w:t>
            </w:r>
            <w:r w:rsidRPr="00FD0A4F">
              <w:rPr>
                <w:rFonts w:ascii="Arial" w:hAnsi="Arial" w:cs="Arial"/>
                <w:sz w:val="20"/>
                <w:szCs w:val="20"/>
                <w:lang w:val="fr-FR"/>
              </w:rPr>
              <w:t>s</w:t>
            </w:r>
            <w:r w:rsidR="00A41E8B" w:rsidRPr="00FD0A4F">
              <w:rPr>
                <w:rFonts w:ascii="Arial" w:hAnsi="Arial" w:cs="Arial"/>
                <w:sz w:val="20"/>
                <w:szCs w:val="20"/>
                <w:lang w:val="fr-FR"/>
              </w:rPr>
              <w:t xml:space="preserve"> </w:t>
            </w:r>
            <w:r w:rsidRPr="00FD0A4F">
              <w:rPr>
                <w:rFonts w:ascii="Arial" w:hAnsi="Arial" w:cs="Arial"/>
                <w:sz w:val="20"/>
                <w:szCs w:val="20"/>
                <w:lang w:val="fr-FR"/>
              </w:rPr>
              <w:t xml:space="preserve">de l’AVCN </w:t>
            </w:r>
            <w:r w:rsidR="00A41E8B" w:rsidRPr="00FD0A4F">
              <w:rPr>
                <w:rFonts w:ascii="Arial" w:hAnsi="Arial" w:cs="Arial"/>
                <w:sz w:val="20"/>
                <w:szCs w:val="20"/>
                <w:lang w:val="fr-FR"/>
              </w:rPr>
              <w:t>pour</w:t>
            </w:r>
            <w:r w:rsidR="00276CCE" w:rsidRPr="00FD0A4F">
              <w:rPr>
                <w:rFonts w:ascii="Arial" w:hAnsi="Arial" w:cs="Arial"/>
                <w:sz w:val="20"/>
                <w:szCs w:val="20"/>
                <w:lang w:val="fr-FR"/>
              </w:rPr>
              <w:t xml:space="preserve"> </w:t>
            </w:r>
            <w:r w:rsidRPr="00FD0A4F">
              <w:rPr>
                <w:rFonts w:ascii="Arial" w:hAnsi="Arial" w:cs="Arial"/>
                <w:sz w:val="20"/>
                <w:szCs w:val="20"/>
                <w:lang w:val="fr-FR"/>
              </w:rPr>
              <w:t xml:space="preserve">que le système de contrôle des aliments soit adéquat. Il est </w:t>
            </w:r>
            <w:r w:rsidR="00276CCE" w:rsidRPr="00FD0A4F">
              <w:rPr>
                <w:rFonts w:ascii="Arial" w:hAnsi="Arial" w:cs="Arial"/>
                <w:sz w:val="20"/>
                <w:szCs w:val="20"/>
                <w:lang w:val="fr-FR"/>
              </w:rPr>
              <w:t>opportun</w:t>
            </w:r>
            <w:r w:rsidRPr="00FD0A4F">
              <w:rPr>
                <w:rFonts w:ascii="Arial" w:hAnsi="Arial" w:cs="Arial"/>
                <w:sz w:val="20"/>
                <w:szCs w:val="20"/>
                <w:lang w:val="fr-FR"/>
              </w:rPr>
              <w:t xml:space="preserve"> de f</w:t>
            </w:r>
            <w:r w:rsidR="00A41E8B" w:rsidRPr="00FD0A4F">
              <w:rPr>
                <w:rFonts w:ascii="Arial" w:hAnsi="Arial" w:cs="Arial"/>
                <w:sz w:val="20"/>
                <w:szCs w:val="20"/>
                <w:lang w:val="fr-FR"/>
              </w:rPr>
              <w:t>aire agréer les laboratoires nationaux</w:t>
            </w:r>
            <w:r w:rsidRPr="00FD0A4F">
              <w:rPr>
                <w:rFonts w:ascii="Arial" w:hAnsi="Arial" w:cs="Arial"/>
                <w:sz w:val="20"/>
                <w:szCs w:val="20"/>
                <w:lang w:val="fr-FR"/>
              </w:rPr>
              <w:t xml:space="preserve"> sur le système de</w:t>
            </w:r>
            <w:r w:rsidR="00A41E8B" w:rsidRPr="00FD0A4F">
              <w:rPr>
                <w:rFonts w:ascii="Arial" w:hAnsi="Arial" w:cs="Arial"/>
                <w:sz w:val="20"/>
                <w:szCs w:val="20"/>
                <w:lang w:val="fr-FR"/>
              </w:rPr>
              <w:t xml:space="preserve"> contrôle de qualité</w:t>
            </w:r>
            <w:r w:rsidRPr="00FD0A4F">
              <w:rPr>
                <w:rFonts w:ascii="Arial" w:hAnsi="Arial" w:cs="Arial"/>
                <w:sz w:val="20"/>
                <w:szCs w:val="20"/>
                <w:lang w:val="fr-FR"/>
              </w:rPr>
              <w:t>.</w:t>
            </w:r>
          </w:p>
        </w:tc>
      </w:tr>
      <w:tr w:rsidR="00756DBC" w:rsidRPr="001A51F2" w14:paraId="4EF38497" w14:textId="77777777" w:rsidTr="00E534BA">
        <w:trPr>
          <w:trHeight w:val="558"/>
          <w:jc w:val="center"/>
        </w:trPr>
        <w:tc>
          <w:tcPr>
            <w:tcW w:w="352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3FA29AAF" w14:textId="5FAF477F" w:rsidR="00756DBC" w:rsidRPr="00FD0A4F" w:rsidRDefault="00C245D6" w:rsidP="00FD0A4F">
            <w:pPr>
              <w:spacing w:before="60" w:after="120"/>
              <w:jc w:val="both"/>
              <w:rPr>
                <w:rFonts w:ascii="Arial" w:hAnsi="Arial" w:cs="Arial"/>
                <w:b/>
                <w:sz w:val="20"/>
                <w:szCs w:val="20"/>
                <w:lang w:val="fr-CA"/>
              </w:rPr>
            </w:pPr>
            <w:r w:rsidRPr="00FD0A4F">
              <w:rPr>
                <w:rFonts w:ascii="Arial" w:hAnsi="Arial" w:cs="Arial"/>
                <w:b/>
                <w:sz w:val="20"/>
                <w:szCs w:val="20"/>
                <w:lang w:val="fr-CA"/>
              </w:rPr>
              <w:t xml:space="preserve">État d'avancement du contrôle réglementaire </w:t>
            </w:r>
            <w:r w:rsidR="004E6A64" w:rsidRPr="00FD0A4F">
              <w:rPr>
                <w:rFonts w:ascii="Arial" w:hAnsi="Arial" w:cs="Arial"/>
                <w:b/>
                <w:sz w:val="20"/>
                <w:szCs w:val="20"/>
                <w:lang w:val="fr-CA"/>
              </w:rPr>
              <w:t>interne</w:t>
            </w:r>
            <w:r w:rsidRPr="00FD0A4F">
              <w:rPr>
                <w:rFonts w:ascii="Arial" w:hAnsi="Arial" w:cs="Arial"/>
                <w:b/>
                <w:sz w:val="20"/>
                <w:szCs w:val="20"/>
                <w:lang w:val="fr-CA"/>
              </w:rPr>
              <w:t xml:space="preserve"> du respect des normes</w:t>
            </w:r>
          </w:p>
        </w:tc>
        <w:tc>
          <w:tcPr>
            <w:tcW w:w="4536"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2805A249" w14:textId="60D334B6" w:rsidR="00756DBC" w:rsidRPr="00FD0A4F" w:rsidRDefault="009D307A" w:rsidP="00FD0A4F">
            <w:pPr>
              <w:spacing w:before="60" w:after="60"/>
              <w:jc w:val="both"/>
              <w:rPr>
                <w:rFonts w:ascii="Arial" w:hAnsi="Arial" w:cs="Arial"/>
                <w:sz w:val="20"/>
                <w:szCs w:val="20"/>
                <w:lang w:val="fr-CA"/>
              </w:rPr>
            </w:pPr>
            <w:r w:rsidRPr="00FD0A4F">
              <w:rPr>
                <w:rFonts w:ascii="Arial" w:hAnsi="Arial" w:cs="Arial"/>
                <w:sz w:val="20"/>
                <w:szCs w:val="20"/>
                <w:lang w:val="fr-CA"/>
              </w:rPr>
              <w:t>Au niveau de</w:t>
            </w:r>
            <w:r w:rsidR="007C3608" w:rsidRPr="00FD0A4F">
              <w:rPr>
                <w:rFonts w:ascii="Arial" w:hAnsi="Arial" w:cs="Arial"/>
                <w:sz w:val="20"/>
                <w:szCs w:val="20"/>
                <w:lang w:val="fr-CA"/>
              </w:rPr>
              <w:t xml:space="preserve"> </w:t>
            </w:r>
            <w:r w:rsidRPr="00FD0A4F">
              <w:rPr>
                <w:rFonts w:ascii="Arial" w:hAnsi="Arial" w:cs="Arial"/>
                <w:sz w:val="20"/>
                <w:szCs w:val="20"/>
                <w:lang w:val="fr-CA"/>
              </w:rPr>
              <w:t>GMN et STA, il existe un b</w:t>
            </w:r>
            <w:r w:rsidR="00107516" w:rsidRPr="00FD0A4F">
              <w:rPr>
                <w:rFonts w:ascii="Arial" w:hAnsi="Arial" w:cs="Arial"/>
                <w:sz w:val="20"/>
                <w:szCs w:val="20"/>
                <w:lang w:val="fr-CA"/>
              </w:rPr>
              <w:t xml:space="preserve">on </w:t>
            </w:r>
            <w:r w:rsidR="007752D7" w:rsidRPr="00FD0A4F">
              <w:rPr>
                <w:rFonts w:ascii="Arial" w:hAnsi="Arial" w:cs="Arial"/>
                <w:sz w:val="20"/>
                <w:szCs w:val="20"/>
                <w:lang w:val="fr-CA"/>
              </w:rPr>
              <w:t>contrôle</w:t>
            </w:r>
            <w:r w:rsidR="00107516" w:rsidRPr="00FD0A4F">
              <w:rPr>
                <w:rFonts w:ascii="Arial" w:hAnsi="Arial" w:cs="Arial"/>
                <w:sz w:val="20"/>
                <w:szCs w:val="20"/>
                <w:lang w:val="fr-CA"/>
              </w:rPr>
              <w:t xml:space="preserve"> de qualité avec un laboratoire</w:t>
            </w:r>
            <w:r w:rsidR="00276CCE" w:rsidRPr="00FD0A4F">
              <w:rPr>
                <w:rFonts w:ascii="Arial" w:hAnsi="Arial" w:cs="Arial"/>
                <w:sz w:val="20"/>
                <w:szCs w:val="20"/>
                <w:lang w:val="fr-CA"/>
              </w:rPr>
              <w:t xml:space="preserve"> interne </w:t>
            </w:r>
            <w:r w:rsidR="00107516" w:rsidRPr="00FD0A4F">
              <w:rPr>
                <w:rFonts w:ascii="Arial" w:hAnsi="Arial" w:cs="Arial"/>
                <w:sz w:val="20"/>
                <w:szCs w:val="20"/>
                <w:lang w:val="fr-CA"/>
              </w:rPr>
              <w:t xml:space="preserve"> bien équipé.</w:t>
            </w:r>
          </w:p>
          <w:p w14:paraId="5C1510BA" w14:textId="1D9A8289" w:rsidR="00107516" w:rsidRPr="00FD0A4F" w:rsidRDefault="00AF10A7" w:rsidP="00AF10A7">
            <w:pPr>
              <w:spacing w:before="60" w:after="60"/>
              <w:jc w:val="both"/>
              <w:rPr>
                <w:rFonts w:ascii="Arial" w:hAnsi="Arial" w:cs="Arial"/>
                <w:sz w:val="20"/>
                <w:szCs w:val="20"/>
                <w:lang w:val="fr-CA"/>
              </w:rPr>
            </w:pPr>
            <w:r>
              <w:rPr>
                <w:rFonts w:ascii="Arial" w:hAnsi="Arial" w:cs="Arial"/>
                <w:sz w:val="20"/>
                <w:szCs w:val="20"/>
                <w:lang w:val="fr-CA"/>
              </w:rPr>
              <w:t>En revanche, l</w:t>
            </w:r>
            <w:r w:rsidR="007C3608" w:rsidRPr="00FD0A4F">
              <w:rPr>
                <w:rFonts w:ascii="Arial" w:hAnsi="Arial" w:cs="Arial"/>
                <w:sz w:val="20"/>
                <w:szCs w:val="20"/>
                <w:lang w:val="fr-CA"/>
              </w:rPr>
              <w:t xml:space="preserve">es producteurs </w:t>
            </w:r>
            <w:r w:rsidR="00276CCE" w:rsidRPr="00FD0A4F">
              <w:rPr>
                <w:rFonts w:ascii="Arial" w:hAnsi="Arial" w:cs="Arial"/>
                <w:sz w:val="20"/>
                <w:szCs w:val="20"/>
                <w:lang w:val="fr-CA"/>
              </w:rPr>
              <w:t>à</w:t>
            </w:r>
            <w:r w:rsidR="007C3608" w:rsidRPr="00FD0A4F">
              <w:rPr>
                <w:rFonts w:ascii="Arial" w:hAnsi="Arial" w:cs="Arial"/>
                <w:sz w:val="20"/>
                <w:szCs w:val="20"/>
                <w:lang w:val="fr-CA"/>
              </w:rPr>
              <w:t xml:space="preserve"> petite échelle (MISOLA, Garin Ya</w:t>
            </w:r>
            <w:r w:rsidR="006B4162">
              <w:rPr>
                <w:rFonts w:ascii="Arial" w:hAnsi="Arial" w:cs="Arial"/>
                <w:sz w:val="20"/>
                <w:szCs w:val="20"/>
                <w:lang w:val="fr-CA"/>
              </w:rPr>
              <w:t>a</w:t>
            </w:r>
            <w:r w:rsidR="007C3608" w:rsidRPr="00FD0A4F">
              <w:rPr>
                <w:rFonts w:ascii="Arial" w:hAnsi="Arial" w:cs="Arial"/>
                <w:sz w:val="20"/>
                <w:szCs w:val="20"/>
                <w:lang w:val="fr-CA"/>
              </w:rPr>
              <w:t>ra)</w:t>
            </w:r>
            <w:r>
              <w:rPr>
                <w:rFonts w:ascii="Arial" w:hAnsi="Arial" w:cs="Arial"/>
                <w:sz w:val="20"/>
                <w:szCs w:val="20"/>
                <w:lang w:val="fr-CA"/>
              </w:rPr>
              <w:t xml:space="preserve"> n’ont pas de système de contrôle interne</w:t>
            </w:r>
            <w:r w:rsidR="007C3608" w:rsidRPr="00FD0A4F">
              <w:rPr>
                <w:rFonts w:ascii="Arial" w:hAnsi="Arial" w:cs="Arial"/>
                <w:sz w:val="20"/>
                <w:szCs w:val="20"/>
                <w:lang w:val="fr-CA"/>
              </w:rPr>
              <w:t xml:space="preserve">. </w:t>
            </w:r>
            <w:r w:rsidR="009D307A" w:rsidRPr="00FD0A4F">
              <w:rPr>
                <w:rFonts w:ascii="Arial" w:hAnsi="Arial" w:cs="Arial"/>
                <w:sz w:val="20"/>
                <w:szCs w:val="20"/>
                <w:lang w:val="fr-CA"/>
              </w:rPr>
              <w:t xml:space="preserve"> </w:t>
            </w:r>
          </w:p>
        </w:tc>
        <w:tc>
          <w:tcPr>
            <w:tcW w:w="311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2F2F91A7" w14:textId="4B8E8368" w:rsidR="000772A3" w:rsidRPr="00FD0A4F" w:rsidRDefault="000772A3" w:rsidP="00FD0A4F">
            <w:pPr>
              <w:spacing w:before="60"/>
              <w:jc w:val="both"/>
              <w:rPr>
                <w:rFonts w:ascii="Arial" w:hAnsi="Arial" w:cs="Arial"/>
                <w:b/>
                <w:sz w:val="20"/>
                <w:szCs w:val="20"/>
                <w:lang w:val="fr-CA"/>
              </w:rPr>
            </w:pPr>
            <w:r w:rsidRPr="00FD0A4F">
              <w:rPr>
                <w:rFonts w:ascii="Arial" w:hAnsi="Arial" w:cs="Arial"/>
                <w:sz w:val="20"/>
                <w:szCs w:val="20"/>
                <w:lang w:val="fr-CA"/>
              </w:rPr>
              <w:t>Renforcer les groupements qui produisent le MISOLA et le Garin Ya</w:t>
            </w:r>
            <w:r w:rsidR="006B4162">
              <w:rPr>
                <w:rFonts w:ascii="Arial" w:hAnsi="Arial" w:cs="Arial"/>
                <w:sz w:val="20"/>
                <w:szCs w:val="20"/>
                <w:lang w:val="fr-CA"/>
              </w:rPr>
              <w:t>a</w:t>
            </w:r>
            <w:r w:rsidRPr="00FD0A4F">
              <w:rPr>
                <w:rFonts w:ascii="Arial" w:hAnsi="Arial" w:cs="Arial"/>
                <w:sz w:val="20"/>
                <w:szCs w:val="20"/>
                <w:lang w:val="fr-CA"/>
              </w:rPr>
              <w:t>ra pour la mise-en-place d’un meilleur système de contrôle de qualité.</w:t>
            </w:r>
          </w:p>
        </w:tc>
      </w:tr>
      <w:tr w:rsidR="00FF2BDD" w:rsidRPr="001A51F2" w14:paraId="23C70592" w14:textId="00907E2B" w:rsidTr="00E534BA">
        <w:trPr>
          <w:trHeight w:val="426"/>
          <w:jc w:val="center"/>
        </w:trPr>
        <w:tc>
          <w:tcPr>
            <w:tcW w:w="352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30ADA8C9" w14:textId="7009CF0A" w:rsidR="00C245D6" w:rsidRPr="00FD0A4F" w:rsidRDefault="00C245D6" w:rsidP="00FD0A4F">
            <w:pPr>
              <w:spacing w:before="60" w:after="60"/>
              <w:jc w:val="both"/>
              <w:rPr>
                <w:rFonts w:ascii="Arial" w:hAnsi="Arial" w:cs="Arial"/>
                <w:b/>
                <w:sz w:val="20"/>
                <w:szCs w:val="20"/>
                <w:lang w:val="fr-CA"/>
              </w:rPr>
            </w:pPr>
            <w:r w:rsidRPr="00FD0A4F">
              <w:rPr>
                <w:rFonts w:ascii="Arial" w:hAnsi="Arial" w:cs="Arial"/>
                <w:b/>
                <w:sz w:val="20"/>
                <w:szCs w:val="20"/>
                <w:lang w:val="fr-CA"/>
              </w:rPr>
              <w:t>Niveaux d'importation et / ou de production de FF (% réalisation des objectifs nationaux):</w:t>
            </w:r>
          </w:p>
          <w:p w14:paraId="1130FE50" w14:textId="52C9C3B2" w:rsidR="00C245D6" w:rsidRPr="00FD0A4F" w:rsidRDefault="00C463C3" w:rsidP="00FD0A4F">
            <w:pPr>
              <w:spacing w:before="60" w:after="60"/>
              <w:jc w:val="both"/>
              <w:rPr>
                <w:rFonts w:ascii="Arial" w:hAnsi="Arial" w:cs="Arial"/>
                <w:b/>
                <w:sz w:val="20"/>
                <w:szCs w:val="20"/>
                <w:lang w:val="fr-CA"/>
              </w:rPr>
            </w:pPr>
            <w:r>
              <w:rPr>
                <w:rFonts w:ascii="Arial" w:hAnsi="Arial" w:cs="Arial"/>
                <w:b/>
                <w:sz w:val="20"/>
                <w:szCs w:val="20"/>
                <w:lang w:val="fr-CA"/>
              </w:rPr>
              <w:t>- l’enrichissement</w:t>
            </w:r>
            <w:r w:rsidR="00C245D6" w:rsidRPr="00FD0A4F">
              <w:rPr>
                <w:rFonts w:ascii="Arial" w:hAnsi="Arial" w:cs="Arial"/>
                <w:b/>
                <w:sz w:val="20"/>
                <w:szCs w:val="20"/>
                <w:lang w:val="fr-CA"/>
              </w:rPr>
              <w:t xml:space="preserve"> alimentaire à grande échelle (par véhicule)</w:t>
            </w:r>
          </w:p>
          <w:p w14:paraId="28D1EBC3" w14:textId="69B34D6C" w:rsidR="00C245D6" w:rsidRPr="00FD0A4F" w:rsidRDefault="00C463C3" w:rsidP="00FD0A4F">
            <w:pPr>
              <w:spacing w:before="60" w:after="60"/>
              <w:jc w:val="both"/>
              <w:rPr>
                <w:rFonts w:ascii="Arial" w:hAnsi="Arial" w:cs="Arial"/>
                <w:b/>
                <w:sz w:val="20"/>
                <w:szCs w:val="20"/>
                <w:lang w:val="fr-CA"/>
              </w:rPr>
            </w:pPr>
            <w:r>
              <w:rPr>
                <w:rFonts w:ascii="Arial" w:hAnsi="Arial" w:cs="Arial"/>
                <w:b/>
                <w:sz w:val="20"/>
                <w:szCs w:val="20"/>
                <w:lang w:val="fr-CA"/>
              </w:rPr>
              <w:t>- Produits enrichis</w:t>
            </w:r>
            <w:r w:rsidR="00C245D6" w:rsidRPr="00FD0A4F">
              <w:rPr>
                <w:rFonts w:ascii="Arial" w:hAnsi="Arial" w:cs="Arial"/>
                <w:b/>
                <w:sz w:val="20"/>
                <w:szCs w:val="20"/>
                <w:lang w:val="fr-CA"/>
              </w:rPr>
              <w:t xml:space="preserve"> pour les groupes cibles SUN</w:t>
            </w:r>
          </w:p>
          <w:p w14:paraId="0D2A71E3" w14:textId="37F2CC63" w:rsidR="00E64B03" w:rsidRPr="00FD0A4F" w:rsidRDefault="00C245D6" w:rsidP="00FD0A4F">
            <w:pPr>
              <w:spacing w:before="60" w:after="60"/>
              <w:jc w:val="both"/>
              <w:rPr>
                <w:rFonts w:ascii="Arial" w:hAnsi="Arial" w:cs="Arial"/>
                <w:b/>
                <w:sz w:val="20"/>
                <w:szCs w:val="20"/>
                <w:lang w:val="fr-CA"/>
              </w:rPr>
            </w:pPr>
            <w:r w:rsidRPr="00FD0A4F">
              <w:rPr>
                <w:rFonts w:ascii="Arial" w:hAnsi="Arial" w:cs="Arial"/>
                <w:b/>
                <w:sz w:val="20"/>
                <w:szCs w:val="20"/>
                <w:lang w:val="fr-CA"/>
              </w:rPr>
              <w:t> </w:t>
            </w:r>
            <w:r w:rsidR="00F927D7" w:rsidRPr="00FD0A4F">
              <w:rPr>
                <w:rFonts w:ascii="Arial" w:hAnsi="Arial" w:cs="Arial"/>
                <w:b/>
                <w:sz w:val="20"/>
                <w:szCs w:val="20"/>
                <w:lang w:val="fr-CA"/>
              </w:rPr>
              <w:t xml:space="preserve">- </w:t>
            </w:r>
            <w:r w:rsidRPr="00FD0A4F">
              <w:rPr>
                <w:rFonts w:ascii="Arial" w:hAnsi="Arial" w:cs="Arial"/>
                <w:b/>
                <w:sz w:val="20"/>
                <w:szCs w:val="20"/>
                <w:lang w:val="fr-CA"/>
              </w:rPr>
              <w:t>MNP</w:t>
            </w:r>
            <w:r w:rsidR="003A5F99" w:rsidRPr="00FD0A4F">
              <w:rPr>
                <w:rFonts w:ascii="Arial" w:hAnsi="Arial" w:cs="Arial"/>
                <w:b/>
                <w:sz w:val="20"/>
                <w:szCs w:val="20"/>
                <w:lang w:val="fr-CA"/>
              </w:rPr>
              <w:t xml:space="preserve"> (Compléments multi vitaminés)</w:t>
            </w:r>
            <w:r w:rsidR="00F927D7" w:rsidRPr="00FD0A4F">
              <w:rPr>
                <w:rFonts w:ascii="Arial" w:hAnsi="Arial" w:cs="Arial"/>
                <w:b/>
                <w:sz w:val="20"/>
                <w:szCs w:val="20"/>
                <w:lang w:val="fr-CA"/>
              </w:rPr>
              <w:t> </w:t>
            </w:r>
          </w:p>
          <w:p w14:paraId="186CDF81" w14:textId="0F6903FA" w:rsidR="007E32E0" w:rsidRPr="00FD0A4F" w:rsidRDefault="007E32E0" w:rsidP="00AF10A7">
            <w:pPr>
              <w:spacing w:before="60" w:after="60"/>
              <w:jc w:val="both"/>
              <w:rPr>
                <w:rFonts w:ascii="Arial" w:hAnsi="Arial" w:cs="Arial"/>
                <w:sz w:val="20"/>
                <w:szCs w:val="20"/>
                <w:lang w:val="fr-CA"/>
              </w:rPr>
            </w:pPr>
            <w:r w:rsidRPr="00FD0A4F">
              <w:rPr>
                <w:rFonts w:ascii="Arial" w:hAnsi="Arial" w:cs="Arial"/>
                <w:b/>
                <w:sz w:val="20"/>
                <w:szCs w:val="20"/>
                <w:lang w:val="fr-CA"/>
              </w:rPr>
              <w:t xml:space="preserve">- Biofortification (par </w:t>
            </w:r>
            <w:r w:rsidR="00AF10A7">
              <w:rPr>
                <w:rFonts w:ascii="Arial" w:hAnsi="Arial" w:cs="Arial"/>
                <w:b/>
                <w:sz w:val="20"/>
                <w:szCs w:val="20"/>
                <w:lang w:val="fr-CA"/>
              </w:rPr>
              <w:t>sélection végétale</w:t>
            </w:r>
            <w:r w:rsidRPr="00FD0A4F">
              <w:rPr>
                <w:rFonts w:ascii="Arial" w:hAnsi="Arial" w:cs="Arial"/>
                <w:b/>
                <w:sz w:val="20"/>
                <w:szCs w:val="20"/>
                <w:lang w:val="fr-CA"/>
              </w:rPr>
              <w:t>)</w:t>
            </w:r>
          </w:p>
        </w:tc>
        <w:tc>
          <w:tcPr>
            <w:tcW w:w="4536"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5D832EA2" w14:textId="115FD923" w:rsidR="009B2CE6" w:rsidRPr="00FD0A4F" w:rsidRDefault="00E02EF8" w:rsidP="00FD0A4F">
            <w:pPr>
              <w:spacing w:before="60"/>
              <w:jc w:val="both"/>
              <w:rPr>
                <w:rFonts w:ascii="Arial" w:hAnsi="Arial" w:cs="Arial"/>
                <w:b/>
                <w:sz w:val="20"/>
                <w:szCs w:val="20"/>
                <w:lang w:val="fr-CA"/>
              </w:rPr>
            </w:pPr>
            <w:r w:rsidRPr="00FD0A4F">
              <w:rPr>
                <w:rFonts w:ascii="Arial" w:hAnsi="Arial" w:cs="Arial"/>
                <w:b/>
                <w:sz w:val="20"/>
                <w:szCs w:val="20"/>
                <w:lang w:val="fr-CA"/>
              </w:rPr>
              <w:t>- Farine de blé</w:t>
            </w:r>
            <w:r w:rsidR="000E7142" w:rsidRPr="00FD0A4F">
              <w:rPr>
                <w:rFonts w:ascii="Arial" w:hAnsi="Arial" w:cs="Arial"/>
                <w:b/>
                <w:sz w:val="20"/>
                <w:szCs w:val="20"/>
                <w:lang w:val="fr-CA"/>
              </w:rPr>
              <w:t xml:space="preserve">: </w:t>
            </w:r>
            <w:r w:rsidR="007E32E0" w:rsidRPr="00FD0A4F">
              <w:rPr>
                <w:rFonts w:ascii="Arial" w:hAnsi="Arial" w:cs="Arial"/>
                <w:sz w:val="20"/>
                <w:szCs w:val="20"/>
                <w:lang w:val="fr-CA"/>
              </w:rPr>
              <w:t>V</w:t>
            </w:r>
            <w:r w:rsidR="000772A3" w:rsidRPr="00FD0A4F">
              <w:rPr>
                <w:rFonts w:ascii="Arial" w:hAnsi="Arial" w:cs="Arial"/>
                <w:sz w:val="20"/>
                <w:szCs w:val="20"/>
                <w:lang w:val="fr-CA"/>
              </w:rPr>
              <w:t>oyez Tableau 2.</w:t>
            </w:r>
          </w:p>
          <w:p w14:paraId="4F9BE3DF" w14:textId="439024D1" w:rsidR="00E02EF8" w:rsidRPr="00FD0A4F" w:rsidRDefault="00E02EF8" w:rsidP="00FD0A4F">
            <w:pPr>
              <w:spacing w:before="60"/>
              <w:jc w:val="both"/>
              <w:rPr>
                <w:rFonts w:ascii="Arial" w:hAnsi="Arial" w:cs="Arial"/>
                <w:sz w:val="20"/>
                <w:szCs w:val="20"/>
                <w:lang w:val="fr-CA"/>
              </w:rPr>
            </w:pPr>
            <w:r w:rsidRPr="00FD0A4F">
              <w:rPr>
                <w:rFonts w:ascii="Arial" w:hAnsi="Arial" w:cs="Arial"/>
                <w:b/>
                <w:sz w:val="20"/>
                <w:szCs w:val="20"/>
                <w:lang w:val="fr-CA"/>
              </w:rPr>
              <w:t xml:space="preserve">- Huile </w:t>
            </w:r>
            <w:r w:rsidR="009502B5" w:rsidRPr="00FD0A4F">
              <w:rPr>
                <w:rFonts w:ascii="Arial" w:hAnsi="Arial" w:cs="Arial"/>
                <w:b/>
                <w:sz w:val="20"/>
                <w:szCs w:val="20"/>
                <w:lang w:val="fr-CA"/>
              </w:rPr>
              <w:t>végétale</w:t>
            </w:r>
            <w:r w:rsidRPr="00FD0A4F">
              <w:rPr>
                <w:rFonts w:ascii="Arial" w:hAnsi="Arial" w:cs="Arial"/>
                <w:b/>
                <w:sz w:val="20"/>
                <w:szCs w:val="20"/>
                <w:lang w:val="fr-CA"/>
              </w:rPr>
              <w:t xml:space="preserve"> : </w:t>
            </w:r>
            <w:r w:rsidRPr="00FD0A4F">
              <w:rPr>
                <w:rFonts w:ascii="Arial" w:hAnsi="Arial" w:cs="Arial"/>
                <w:sz w:val="20"/>
                <w:szCs w:val="20"/>
                <w:lang w:val="fr-CA"/>
              </w:rPr>
              <w:t>ND</w:t>
            </w:r>
          </w:p>
          <w:p w14:paraId="398278DF" w14:textId="3C64936C" w:rsidR="000E7142" w:rsidRPr="00FD0A4F" w:rsidRDefault="000E7142" w:rsidP="00FD0A4F">
            <w:pPr>
              <w:spacing w:before="60"/>
              <w:jc w:val="both"/>
              <w:rPr>
                <w:rFonts w:ascii="Arial" w:hAnsi="Arial" w:cs="Arial"/>
                <w:sz w:val="20"/>
                <w:szCs w:val="20"/>
                <w:lang w:val="fr-CA"/>
              </w:rPr>
            </w:pPr>
            <w:r w:rsidRPr="00FD0A4F">
              <w:rPr>
                <w:rFonts w:ascii="Arial" w:hAnsi="Arial" w:cs="Arial"/>
                <w:b/>
                <w:sz w:val="20"/>
                <w:szCs w:val="20"/>
                <w:lang w:val="fr-CA"/>
              </w:rPr>
              <w:t>-</w:t>
            </w:r>
            <w:r w:rsidR="004E6A64" w:rsidRPr="00FD0A4F">
              <w:rPr>
                <w:rFonts w:ascii="Arial" w:hAnsi="Arial" w:cs="Arial"/>
                <w:b/>
                <w:sz w:val="20"/>
                <w:szCs w:val="20"/>
                <w:lang w:val="fr-CA"/>
              </w:rPr>
              <w:t xml:space="preserve"> </w:t>
            </w:r>
            <w:r w:rsidR="00E02EF8" w:rsidRPr="00FD0A4F">
              <w:rPr>
                <w:rFonts w:ascii="Arial" w:hAnsi="Arial" w:cs="Arial"/>
                <w:b/>
                <w:sz w:val="20"/>
                <w:szCs w:val="20"/>
                <w:lang w:val="fr-CA"/>
              </w:rPr>
              <w:t xml:space="preserve">Sel  Iodé : </w:t>
            </w:r>
            <w:r w:rsidR="00E02EF8" w:rsidRPr="00FD0A4F">
              <w:rPr>
                <w:rFonts w:ascii="Arial" w:hAnsi="Arial" w:cs="Arial"/>
                <w:sz w:val="20"/>
                <w:szCs w:val="20"/>
                <w:lang w:val="fr-CA"/>
              </w:rPr>
              <w:t>ND</w:t>
            </w:r>
          </w:p>
          <w:p w14:paraId="2C9BC969" w14:textId="35540B1E" w:rsidR="007E32E0" w:rsidRPr="00FD0A4F" w:rsidRDefault="009B2CE6" w:rsidP="00FD0A4F">
            <w:pPr>
              <w:spacing w:before="60"/>
              <w:jc w:val="both"/>
              <w:rPr>
                <w:rFonts w:ascii="Arial" w:hAnsi="Arial" w:cs="Arial"/>
                <w:sz w:val="20"/>
                <w:szCs w:val="20"/>
                <w:lang w:val="fr-FR"/>
              </w:rPr>
            </w:pPr>
            <w:r w:rsidRPr="00FD0A4F">
              <w:rPr>
                <w:rFonts w:ascii="Arial" w:hAnsi="Arial" w:cs="Arial"/>
                <w:b/>
                <w:sz w:val="20"/>
                <w:szCs w:val="20"/>
                <w:lang w:val="fr-FR"/>
              </w:rPr>
              <w:t xml:space="preserve">- </w:t>
            </w:r>
            <w:r w:rsidR="007E32E0" w:rsidRPr="00FD0A4F">
              <w:rPr>
                <w:rFonts w:ascii="Arial" w:hAnsi="Arial" w:cs="Arial"/>
                <w:b/>
                <w:sz w:val="20"/>
                <w:szCs w:val="20"/>
                <w:lang w:val="fr-FR"/>
              </w:rPr>
              <w:t>Farines infantiles</w:t>
            </w:r>
            <w:r w:rsidRPr="00FD0A4F">
              <w:rPr>
                <w:rFonts w:ascii="Arial" w:hAnsi="Arial" w:cs="Arial"/>
                <w:b/>
                <w:sz w:val="20"/>
                <w:szCs w:val="20"/>
                <w:lang w:val="fr-FR"/>
              </w:rPr>
              <w:t>:</w:t>
            </w:r>
            <w:r w:rsidR="00E02EF8" w:rsidRPr="00FD0A4F">
              <w:rPr>
                <w:rFonts w:ascii="Arial" w:hAnsi="Arial" w:cs="Arial"/>
                <w:b/>
                <w:sz w:val="20"/>
                <w:szCs w:val="20"/>
                <w:lang w:val="fr-FR"/>
              </w:rPr>
              <w:t xml:space="preserve"> </w:t>
            </w:r>
            <w:r w:rsidR="007E32E0" w:rsidRPr="00FD0A4F">
              <w:rPr>
                <w:rFonts w:ascii="Arial" w:hAnsi="Arial" w:cs="Arial"/>
                <w:sz w:val="20"/>
                <w:szCs w:val="20"/>
                <w:lang w:val="fr-FR"/>
              </w:rPr>
              <w:t>ND pour le STA,</w:t>
            </w:r>
            <w:r w:rsidR="007E32E0" w:rsidRPr="00FD0A4F">
              <w:rPr>
                <w:rFonts w:ascii="Arial" w:hAnsi="Arial" w:cs="Arial"/>
                <w:b/>
                <w:sz w:val="20"/>
                <w:szCs w:val="20"/>
                <w:lang w:val="fr-FR"/>
              </w:rPr>
              <w:t xml:space="preserve"> </w:t>
            </w:r>
            <w:r w:rsidR="007E32E0" w:rsidRPr="00FD0A4F">
              <w:rPr>
                <w:rFonts w:ascii="Arial" w:hAnsi="Arial" w:cs="Arial"/>
                <w:sz w:val="20"/>
                <w:szCs w:val="20"/>
                <w:lang w:val="fr-FR"/>
              </w:rPr>
              <w:t>V</w:t>
            </w:r>
            <w:r w:rsidR="00E02EF8" w:rsidRPr="00FD0A4F">
              <w:rPr>
                <w:rFonts w:ascii="Arial" w:hAnsi="Arial" w:cs="Arial"/>
                <w:sz w:val="20"/>
                <w:szCs w:val="20"/>
                <w:lang w:val="fr-FR"/>
              </w:rPr>
              <w:t xml:space="preserve">olume </w:t>
            </w:r>
            <w:r w:rsidR="009502B5" w:rsidRPr="00FD0A4F">
              <w:rPr>
                <w:rFonts w:ascii="Arial" w:hAnsi="Arial" w:cs="Arial"/>
                <w:sz w:val="20"/>
                <w:szCs w:val="20"/>
                <w:lang w:val="fr-FR"/>
              </w:rPr>
              <w:t>très</w:t>
            </w:r>
            <w:r w:rsidR="00E02EF8" w:rsidRPr="00FD0A4F">
              <w:rPr>
                <w:rFonts w:ascii="Arial" w:hAnsi="Arial" w:cs="Arial"/>
                <w:sz w:val="20"/>
                <w:szCs w:val="20"/>
                <w:lang w:val="fr-FR"/>
              </w:rPr>
              <w:t xml:space="preserve"> variable</w:t>
            </w:r>
            <w:r w:rsidR="007E32E0" w:rsidRPr="00FD0A4F">
              <w:rPr>
                <w:rFonts w:ascii="Arial" w:hAnsi="Arial" w:cs="Arial"/>
                <w:sz w:val="20"/>
                <w:szCs w:val="20"/>
                <w:lang w:val="fr-FR"/>
              </w:rPr>
              <w:t xml:space="preserve"> pour le MISOLA, ND pour le Garin Ya</w:t>
            </w:r>
            <w:r w:rsidR="006B4162">
              <w:rPr>
                <w:rFonts w:ascii="Arial" w:hAnsi="Arial" w:cs="Arial"/>
                <w:sz w:val="20"/>
                <w:szCs w:val="20"/>
                <w:lang w:val="fr-FR"/>
              </w:rPr>
              <w:t>a</w:t>
            </w:r>
            <w:r w:rsidR="007E32E0" w:rsidRPr="00FD0A4F">
              <w:rPr>
                <w:rFonts w:ascii="Arial" w:hAnsi="Arial" w:cs="Arial"/>
                <w:sz w:val="20"/>
                <w:szCs w:val="20"/>
                <w:lang w:val="fr-FR"/>
              </w:rPr>
              <w:t>ra</w:t>
            </w:r>
          </w:p>
          <w:p w14:paraId="17C3E663" w14:textId="77777777" w:rsidR="000772A3" w:rsidRDefault="009B2CE6" w:rsidP="006B6DB2">
            <w:pPr>
              <w:spacing w:before="60"/>
              <w:jc w:val="both"/>
              <w:rPr>
                <w:rFonts w:ascii="Arial" w:hAnsi="Arial" w:cs="Arial"/>
                <w:sz w:val="20"/>
                <w:szCs w:val="20"/>
                <w:lang w:val="fr-CA"/>
              </w:rPr>
            </w:pPr>
            <w:r w:rsidRPr="001D4B7D">
              <w:rPr>
                <w:rFonts w:ascii="Arial" w:hAnsi="Arial" w:cs="Arial"/>
                <w:b/>
                <w:sz w:val="20"/>
                <w:szCs w:val="20"/>
                <w:lang w:val="fr-FR"/>
              </w:rPr>
              <w:t>-</w:t>
            </w:r>
            <w:r w:rsidR="004E6A64" w:rsidRPr="00FD0A4F">
              <w:rPr>
                <w:rFonts w:ascii="Arial" w:hAnsi="Arial" w:cs="Arial"/>
                <w:b/>
                <w:sz w:val="20"/>
                <w:szCs w:val="20"/>
                <w:lang w:val="fr-CA"/>
              </w:rPr>
              <w:t xml:space="preserve"> MNP : </w:t>
            </w:r>
            <w:r w:rsidR="007E32E0" w:rsidRPr="00FD0A4F">
              <w:rPr>
                <w:rFonts w:ascii="Arial" w:hAnsi="Arial" w:cs="Arial"/>
                <w:sz w:val="20"/>
                <w:szCs w:val="20"/>
                <w:lang w:val="fr-CA"/>
              </w:rPr>
              <w:t>ND</w:t>
            </w:r>
          </w:p>
          <w:p w14:paraId="624AB933" w14:textId="77777777" w:rsidR="00581217" w:rsidRPr="00BD6C56" w:rsidRDefault="0066264A" w:rsidP="001E3E8E">
            <w:pPr>
              <w:spacing w:before="60"/>
              <w:rPr>
                <w:lang w:val="fr-BE"/>
              </w:rPr>
            </w:pPr>
            <w:r w:rsidRPr="001E3E8E">
              <w:rPr>
                <w:rFonts w:ascii="Arial" w:hAnsi="Arial" w:cs="Arial"/>
                <w:sz w:val="20"/>
                <w:szCs w:val="20"/>
                <w:lang w:val="fr-FR"/>
              </w:rPr>
              <w:t>Les systèmes d'archivage devraient être améliorés pour permettre la vérification des quantités d'aliments enrichis produits localement et d'aliments enrichis importés. Cela devrait s’appliquer aux aliments enrichis complémentaires ciblés et aux véhicules d’aliments enrichis obligatoires au Niger; importés ou produits localement.</w:t>
            </w:r>
            <w:r w:rsidR="00581217" w:rsidRPr="00BD6C56">
              <w:rPr>
                <w:lang w:val="fr-BE"/>
              </w:rPr>
              <w:t xml:space="preserve"> </w:t>
            </w:r>
          </w:p>
          <w:p w14:paraId="741F6711" w14:textId="1D2A1E94" w:rsidR="00581217" w:rsidRPr="001E3E8E" w:rsidRDefault="00581217" w:rsidP="001D4B7D">
            <w:pPr>
              <w:spacing w:before="60"/>
              <w:rPr>
                <w:rFonts w:ascii="Arial" w:hAnsi="Arial" w:cs="Arial"/>
                <w:sz w:val="20"/>
                <w:szCs w:val="20"/>
                <w:lang w:val="fr-FR"/>
              </w:rPr>
            </w:pPr>
            <w:r w:rsidRPr="001D4B7D">
              <w:rPr>
                <w:rFonts w:ascii="Arial" w:hAnsi="Arial" w:cs="Arial"/>
                <w:sz w:val="20"/>
                <w:szCs w:val="20"/>
                <w:lang w:val="fr-FR"/>
              </w:rPr>
              <w:t>Des données sur les aliments complémentaires enrichis pourraient être obtenues dans le cadre de l'initiative PAFAN financée par l'UE. Le contrôle effectif des aliments complémentaires enrichis importés et produits localement pourrait être amélioré en étroite collaboration avec le Ministère de l'industrie et du commerce et les parties prenantes du secteur privé.</w:t>
            </w:r>
          </w:p>
        </w:tc>
        <w:tc>
          <w:tcPr>
            <w:tcW w:w="311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529F8A62" w14:textId="5DA1DDD0" w:rsidR="000D07DD" w:rsidRPr="00FD0A4F" w:rsidRDefault="009502B5" w:rsidP="00FD0A4F">
            <w:pPr>
              <w:spacing w:before="60"/>
              <w:jc w:val="both"/>
              <w:rPr>
                <w:rFonts w:ascii="Arial" w:hAnsi="Arial" w:cs="Arial"/>
                <w:sz w:val="20"/>
                <w:szCs w:val="20"/>
                <w:lang w:val="fr-FR"/>
              </w:rPr>
            </w:pPr>
            <w:r w:rsidRPr="00FD0A4F">
              <w:rPr>
                <w:rFonts w:ascii="Arial" w:hAnsi="Arial" w:cs="Arial"/>
                <w:sz w:val="20"/>
                <w:szCs w:val="20"/>
                <w:lang w:val="fr-FR"/>
              </w:rPr>
              <w:t>Problème</w:t>
            </w:r>
            <w:r w:rsidR="00F927D7" w:rsidRPr="00FD0A4F">
              <w:rPr>
                <w:rFonts w:ascii="Arial" w:hAnsi="Arial" w:cs="Arial"/>
                <w:sz w:val="20"/>
                <w:szCs w:val="20"/>
                <w:lang w:val="fr-FR"/>
              </w:rPr>
              <w:t xml:space="preserve"> d’</w:t>
            </w:r>
            <w:r w:rsidRPr="00FD0A4F">
              <w:rPr>
                <w:rFonts w:ascii="Arial" w:hAnsi="Arial" w:cs="Arial"/>
                <w:sz w:val="20"/>
                <w:szCs w:val="20"/>
                <w:lang w:val="fr-FR"/>
              </w:rPr>
              <w:t>approvisionnement</w:t>
            </w:r>
            <w:r w:rsidR="00F927D7" w:rsidRPr="00FD0A4F">
              <w:rPr>
                <w:rFonts w:ascii="Arial" w:hAnsi="Arial" w:cs="Arial"/>
                <w:sz w:val="20"/>
                <w:szCs w:val="20"/>
                <w:lang w:val="fr-FR"/>
              </w:rPr>
              <w:t xml:space="preserve"> de </w:t>
            </w:r>
            <w:r w:rsidR="003E314F">
              <w:rPr>
                <w:rFonts w:ascii="Arial" w:hAnsi="Arial" w:cs="Arial"/>
                <w:sz w:val="20"/>
                <w:szCs w:val="20"/>
                <w:lang w:val="fr-FR"/>
              </w:rPr>
              <w:t>pré</w:t>
            </w:r>
            <w:r w:rsidR="006B4162">
              <w:rPr>
                <w:rFonts w:ascii="Arial" w:hAnsi="Arial" w:cs="Arial"/>
                <w:sz w:val="20"/>
                <w:szCs w:val="20"/>
                <w:lang w:val="fr-FR"/>
              </w:rPr>
              <w:t>mélanges</w:t>
            </w:r>
            <w:r w:rsidR="00AF10A7">
              <w:rPr>
                <w:rFonts w:ascii="Arial" w:hAnsi="Arial" w:cs="Arial"/>
                <w:sz w:val="20"/>
                <w:szCs w:val="20"/>
                <w:lang w:val="fr-FR"/>
              </w:rPr>
              <w:t xml:space="preserve"> (</w:t>
            </w:r>
            <w:r w:rsidRPr="00FD0A4F">
              <w:rPr>
                <w:rFonts w:ascii="Arial" w:hAnsi="Arial" w:cs="Arial"/>
                <w:sz w:val="20"/>
                <w:szCs w:val="20"/>
                <w:lang w:val="fr-FR"/>
              </w:rPr>
              <w:t>prémix</w:t>
            </w:r>
            <w:r w:rsidR="00AF10A7">
              <w:rPr>
                <w:rFonts w:ascii="Arial" w:hAnsi="Arial" w:cs="Arial"/>
                <w:sz w:val="20"/>
                <w:szCs w:val="20"/>
                <w:lang w:val="fr-FR"/>
              </w:rPr>
              <w:t>)</w:t>
            </w:r>
            <w:r w:rsidR="00F927D7" w:rsidRPr="00FD0A4F">
              <w:rPr>
                <w:rFonts w:ascii="Arial" w:hAnsi="Arial" w:cs="Arial"/>
                <w:sz w:val="20"/>
                <w:szCs w:val="20"/>
                <w:lang w:val="fr-FR"/>
              </w:rPr>
              <w:t xml:space="preserve"> </w:t>
            </w:r>
            <w:r w:rsidR="00AF10A7">
              <w:rPr>
                <w:rFonts w:ascii="Arial" w:hAnsi="Arial" w:cs="Arial"/>
                <w:sz w:val="20"/>
                <w:szCs w:val="20"/>
                <w:lang w:val="fr-FR"/>
              </w:rPr>
              <w:t>d’</w:t>
            </w:r>
            <w:r w:rsidR="00F927D7" w:rsidRPr="00FD0A4F">
              <w:rPr>
                <w:rFonts w:ascii="Arial" w:hAnsi="Arial" w:cs="Arial"/>
                <w:sz w:val="20"/>
                <w:szCs w:val="20"/>
                <w:lang w:val="fr-FR"/>
              </w:rPr>
              <w:t>emballage</w:t>
            </w:r>
            <w:r w:rsidR="00AF10A7">
              <w:rPr>
                <w:rFonts w:ascii="Arial" w:hAnsi="Arial" w:cs="Arial"/>
                <w:sz w:val="20"/>
                <w:szCs w:val="20"/>
                <w:lang w:val="fr-FR"/>
              </w:rPr>
              <w:t>s</w:t>
            </w:r>
            <w:r w:rsidR="00F927D7" w:rsidRPr="00FD0A4F">
              <w:rPr>
                <w:rFonts w:ascii="Arial" w:hAnsi="Arial" w:cs="Arial"/>
                <w:sz w:val="20"/>
                <w:szCs w:val="20"/>
                <w:lang w:val="fr-FR"/>
              </w:rPr>
              <w:t xml:space="preserve"> pour les farines </w:t>
            </w:r>
            <w:r w:rsidRPr="00FD0A4F">
              <w:rPr>
                <w:rFonts w:ascii="Arial" w:hAnsi="Arial" w:cs="Arial"/>
                <w:sz w:val="20"/>
                <w:szCs w:val="20"/>
                <w:lang w:val="fr-FR"/>
              </w:rPr>
              <w:t>composées</w:t>
            </w:r>
            <w:r w:rsidR="00F927D7" w:rsidRPr="00FD0A4F">
              <w:rPr>
                <w:rFonts w:ascii="Arial" w:hAnsi="Arial" w:cs="Arial"/>
                <w:sz w:val="20"/>
                <w:szCs w:val="20"/>
                <w:lang w:val="fr-FR"/>
              </w:rPr>
              <w:t xml:space="preserve"> enrichies</w:t>
            </w:r>
            <w:r w:rsidR="007E32E0" w:rsidRPr="00FD0A4F">
              <w:rPr>
                <w:rFonts w:ascii="Arial" w:hAnsi="Arial" w:cs="Arial"/>
                <w:sz w:val="20"/>
                <w:szCs w:val="20"/>
                <w:lang w:val="fr-FR"/>
              </w:rPr>
              <w:t>, surtout pour le MISOLA (et Garin Y</w:t>
            </w:r>
            <w:r w:rsidR="006B4162">
              <w:rPr>
                <w:rFonts w:ascii="Arial" w:hAnsi="Arial" w:cs="Arial"/>
                <w:sz w:val="20"/>
                <w:szCs w:val="20"/>
                <w:lang w:val="fr-FR"/>
              </w:rPr>
              <w:t>a</w:t>
            </w:r>
            <w:r w:rsidR="007E32E0" w:rsidRPr="00FD0A4F">
              <w:rPr>
                <w:rFonts w:ascii="Arial" w:hAnsi="Arial" w:cs="Arial"/>
                <w:sz w:val="20"/>
                <w:szCs w:val="20"/>
                <w:lang w:val="fr-FR"/>
              </w:rPr>
              <w:t>ara).</w:t>
            </w:r>
          </w:p>
          <w:p w14:paraId="406C828A" w14:textId="3BC2DAD5" w:rsidR="00F927D7" w:rsidRDefault="0011449B" w:rsidP="00FD0A4F">
            <w:pPr>
              <w:spacing w:before="60"/>
              <w:jc w:val="both"/>
              <w:rPr>
                <w:rFonts w:ascii="Arial" w:hAnsi="Arial" w:cs="Arial"/>
                <w:sz w:val="20"/>
                <w:szCs w:val="20"/>
                <w:lang w:val="fr-FR"/>
              </w:rPr>
            </w:pPr>
            <w:r w:rsidRPr="00FD0A4F">
              <w:rPr>
                <w:rFonts w:ascii="Arial" w:hAnsi="Arial" w:cs="Arial"/>
                <w:sz w:val="20"/>
                <w:szCs w:val="20"/>
                <w:lang w:val="fr-FR"/>
              </w:rPr>
              <w:t xml:space="preserve">Les patates douces à chair orange : (HKI) Projet </w:t>
            </w:r>
            <w:r w:rsidR="00B71656">
              <w:rPr>
                <w:rFonts w:ascii="Arial" w:hAnsi="Arial" w:cs="Arial"/>
                <w:sz w:val="20"/>
                <w:szCs w:val="20"/>
                <w:lang w:val="fr-FR"/>
              </w:rPr>
              <w:t>de biofortification</w:t>
            </w:r>
          </w:p>
          <w:p w14:paraId="4244EB66" w14:textId="3652F27B" w:rsidR="0066264A" w:rsidRPr="001E3E8E" w:rsidRDefault="0066264A" w:rsidP="00AF10A7">
            <w:pPr>
              <w:spacing w:before="60"/>
              <w:rPr>
                <w:rFonts w:ascii="Arial" w:hAnsi="Arial" w:cs="Arial"/>
                <w:sz w:val="20"/>
                <w:szCs w:val="20"/>
                <w:lang w:val="fr-CA"/>
              </w:rPr>
            </w:pPr>
            <w:r w:rsidRPr="001E3E8E">
              <w:rPr>
                <w:rFonts w:ascii="Arial" w:hAnsi="Arial" w:cs="Arial"/>
                <w:sz w:val="20"/>
                <w:szCs w:val="20"/>
                <w:lang w:val="fr-CA"/>
              </w:rPr>
              <w:t>La quantité de pré</w:t>
            </w:r>
            <w:r w:rsidR="00752C0B">
              <w:rPr>
                <w:rFonts w:ascii="Arial" w:hAnsi="Arial" w:cs="Arial"/>
                <w:sz w:val="20"/>
                <w:szCs w:val="20"/>
                <w:lang w:val="fr-CA"/>
              </w:rPr>
              <w:t xml:space="preserve"> </w:t>
            </w:r>
            <w:r w:rsidRPr="001E3E8E">
              <w:rPr>
                <w:rFonts w:ascii="Arial" w:hAnsi="Arial" w:cs="Arial"/>
                <w:sz w:val="20"/>
                <w:szCs w:val="20"/>
                <w:lang w:val="fr-CA"/>
              </w:rPr>
              <w:t xml:space="preserve">mélanges importés et utilisés peut être </w:t>
            </w:r>
            <w:r w:rsidR="001E3E8E" w:rsidRPr="001E3E8E">
              <w:rPr>
                <w:rFonts w:ascii="Arial" w:hAnsi="Arial" w:cs="Arial"/>
                <w:sz w:val="20"/>
                <w:szCs w:val="20"/>
                <w:lang w:val="fr-CA"/>
              </w:rPr>
              <w:t>réconcilié</w:t>
            </w:r>
            <w:r w:rsidR="001E3E8E">
              <w:rPr>
                <w:rFonts w:ascii="Arial" w:hAnsi="Arial" w:cs="Arial"/>
                <w:sz w:val="20"/>
                <w:szCs w:val="20"/>
                <w:lang w:val="fr-CA"/>
              </w:rPr>
              <w:t>e</w:t>
            </w:r>
            <w:r w:rsidRPr="001E3E8E">
              <w:rPr>
                <w:rFonts w:ascii="Arial" w:hAnsi="Arial" w:cs="Arial"/>
                <w:sz w:val="20"/>
                <w:szCs w:val="20"/>
                <w:lang w:val="fr-CA"/>
              </w:rPr>
              <w:t xml:space="preserve">  pour déterminer la quantité d’aliments enrichis produit</w:t>
            </w:r>
            <w:r w:rsidR="001E3E8E">
              <w:rPr>
                <w:rFonts w:ascii="Arial" w:hAnsi="Arial" w:cs="Arial"/>
                <w:sz w:val="20"/>
                <w:szCs w:val="20"/>
                <w:lang w:val="fr-CA"/>
              </w:rPr>
              <w:t>e</w:t>
            </w:r>
            <w:r w:rsidRPr="001E3E8E">
              <w:rPr>
                <w:rFonts w:ascii="Arial" w:hAnsi="Arial" w:cs="Arial"/>
                <w:sz w:val="20"/>
                <w:szCs w:val="20"/>
                <w:lang w:val="fr-CA"/>
              </w:rPr>
              <w:t xml:space="preserve"> si le niveau d’enrichissement est contrôlé et respecté, y compris les excédents corrigés afin de prendre en compte les pertes subies pendant la distribution et la commercialisation d</w:t>
            </w:r>
            <w:r w:rsidR="00AF10A7">
              <w:rPr>
                <w:rFonts w:ascii="Arial" w:hAnsi="Arial" w:cs="Arial"/>
                <w:sz w:val="20"/>
                <w:szCs w:val="20"/>
                <w:lang w:val="fr-CA"/>
              </w:rPr>
              <w:t xml:space="preserve">e l’aliment </w:t>
            </w:r>
            <w:r w:rsidRPr="001E3E8E">
              <w:rPr>
                <w:rFonts w:ascii="Arial" w:hAnsi="Arial" w:cs="Arial"/>
                <w:sz w:val="20"/>
                <w:szCs w:val="20"/>
                <w:lang w:val="fr-CA"/>
              </w:rPr>
              <w:t>enrichi.</w:t>
            </w:r>
          </w:p>
        </w:tc>
      </w:tr>
      <w:tr w:rsidR="001C6C6F" w:rsidRPr="001A51F2" w14:paraId="78AD4CAF" w14:textId="69076F3C" w:rsidTr="00E534BA">
        <w:trPr>
          <w:jc w:val="center"/>
        </w:trPr>
        <w:tc>
          <w:tcPr>
            <w:tcW w:w="352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6114986A" w14:textId="1AFC80F8" w:rsidR="00C245D6" w:rsidRPr="00FD0A4F" w:rsidRDefault="00AF10A7" w:rsidP="00FD0A4F">
            <w:pPr>
              <w:spacing w:before="60" w:after="60"/>
              <w:jc w:val="both"/>
              <w:rPr>
                <w:rFonts w:ascii="Arial" w:hAnsi="Arial" w:cs="Arial"/>
                <w:b/>
                <w:sz w:val="20"/>
                <w:szCs w:val="20"/>
                <w:lang w:val="fr-CA"/>
              </w:rPr>
            </w:pPr>
            <w:r>
              <w:rPr>
                <w:rFonts w:ascii="Arial" w:hAnsi="Arial" w:cs="Arial"/>
                <w:b/>
                <w:sz w:val="20"/>
                <w:szCs w:val="20"/>
                <w:lang w:val="fr-CA"/>
              </w:rPr>
              <w:t xml:space="preserve">Mesure de la couverture en aliments enrichis à travers les chaines de commercialisation locales </w:t>
            </w:r>
            <w:r w:rsidR="00C245D6" w:rsidRPr="00FD0A4F">
              <w:rPr>
                <w:rFonts w:ascii="Arial" w:hAnsi="Arial" w:cs="Arial"/>
                <w:b/>
                <w:sz w:val="20"/>
                <w:szCs w:val="20"/>
                <w:lang w:val="fr-CA"/>
              </w:rPr>
              <w:t>des chaînes basées sur le marché:</w:t>
            </w:r>
          </w:p>
          <w:p w14:paraId="6E27FB3D" w14:textId="37F33121" w:rsidR="00C245D6" w:rsidRPr="00FD0A4F" w:rsidRDefault="00D27AF1" w:rsidP="00FD0A4F">
            <w:pPr>
              <w:jc w:val="both"/>
              <w:rPr>
                <w:rFonts w:ascii="Arial" w:hAnsi="Arial" w:cs="Arial"/>
                <w:b/>
                <w:sz w:val="20"/>
                <w:szCs w:val="20"/>
                <w:lang w:val="fr-CA"/>
              </w:rPr>
            </w:pPr>
            <w:r>
              <w:rPr>
                <w:rFonts w:ascii="Arial" w:hAnsi="Arial" w:cs="Arial"/>
                <w:b/>
                <w:sz w:val="20"/>
                <w:szCs w:val="20"/>
                <w:lang w:val="fr-CA"/>
              </w:rPr>
              <w:t>- L’enrichissement</w:t>
            </w:r>
            <w:r w:rsidR="00C245D6" w:rsidRPr="00FD0A4F">
              <w:rPr>
                <w:rFonts w:ascii="Arial" w:hAnsi="Arial" w:cs="Arial"/>
                <w:b/>
                <w:sz w:val="20"/>
                <w:szCs w:val="20"/>
                <w:lang w:val="fr-CA"/>
              </w:rPr>
              <w:t xml:space="preserve"> alimentaire à grande échelle (par véhicule)</w:t>
            </w:r>
          </w:p>
          <w:p w14:paraId="5E36D59A" w14:textId="512099E9" w:rsidR="001C6C6F" w:rsidRPr="00FD0A4F" w:rsidRDefault="00C245D6" w:rsidP="00B130A9">
            <w:pPr>
              <w:jc w:val="both"/>
              <w:rPr>
                <w:rFonts w:ascii="Arial" w:hAnsi="Arial" w:cs="Arial"/>
                <w:sz w:val="20"/>
                <w:szCs w:val="20"/>
                <w:lang w:val="fr-CA"/>
              </w:rPr>
            </w:pPr>
            <w:r w:rsidRPr="00FD0A4F">
              <w:rPr>
                <w:rFonts w:ascii="Arial" w:hAnsi="Arial" w:cs="Arial"/>
                <w:b/>
                <w:sz w:val="20"/>
                <w:szCs w:val="20"/>
                <w:lang w:val="fr-CA"/>
              </w:rPr>
              <w:t xml:space="preserve">- Biofortification (par </w:t>
            </w:r>
            <w:r w:rsidR="00AF10A7">
              <w:rPr>
                <w:rFonts w:ascii="Arial" w:hAnsi="Arial" w:cs="Arial"/>
                <w:b/>
                <w:sz w:val="20"/>
                <w:szCs w:val="20"/>
                <w:lang w:val="fr-CA"/>
              </w:rPr>
              <w:t xml:space="preserve"> sélection vegetale</w:t>
            </w:r>
          </w:p>
        </w:tc>
        <w:tc>
          <w:tcPr>
            <w:tcW w:w="4536"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7036D8D9" w14:textId="2F8D77FF" w:rsidR="001C6C6F" w:rsidRPr="00FD0A4F" w:rsidRDefault="009502B5" w:rsidP="00AF10A7">
            <w:pPr>
              <w:spacing w:before="60" w:after="60"/>
              <w:jc w:val="both"/>
              <w:rPr>
                <w:rFonts w:ascii="Arial" w:hAnsi="Arial" w:cs="Arial"/>
                <w:sz w:val="20"/>
                <w:szCs w:val="20"/>
                <w:lang w:val="fr-CA"/>
              </w:rPr>
            </w:pPr>
            <w:r w:rsidRPr="00FD0A4F">
              <w:rPr>
                <w:rFonts w:ascii="Arial" w:hAnsi="Arial" w:cs="Arial"/>
                <w:sz w:val="20"/>
                <w:szCs w:val="20"/>
                <w:lang w:val="fr-CA"/>
              </w:rPr>
              <w:t>Aucune donnée n’est disponible pour évaluer la couve</w:t>
            </w:r>
            <w:r w:rsidR="00C463C3">
              <w:rPr>
                <w:rFonts w:ascii="Arial" w:hAnsi="Arial" w:cs="Arial"/>
                <w:sz w:val="20"/>
                <w:szCs w:val="20"/>
                <w:lang w:val="fr-CA"/>
              </w:rPr>
              <w:t>rture des aliments enrichis</w:t>
            </w:r>
            <w:r w:rsidRPr="00FD0A4F">
              <w:rPr>
                <w:rFonts w:ascii="Arial" w:hAnsi="Arial" w:cs="Arial"/>
                <w:sz w:val="20"/>
                <w:szCs w:val="20"/>
                <w:lang w:val="fr-CA"/>
              </w:rPr>
              <w:t xml:space="preserve"> et les apports de micronutriment par véhicule </w:t>
            </w:r>
            <w:r w:rsidR="00AF10A7">
              <w:rPr>
                <w:rFonts w:ascii="Arial" w:hAnsi="Arial" w:cs="Arial"/>
                <w:sz w:val="20"/>
                <w:szCs w:val="20"/>
                <w:lang w:val="fr-CA"/>
              </w:rPr>
              <w:t>comme par exemple</w:t>
            </w:r>
            <w:r w:rsidRPr="00FD0A4F">
              <w:rPr>
                <w:rFonts w:ascii="Arial" w:hAnsi="Arial" w:cs="Arial"/>
                <w:sz w:val="20"/>
                <w:szCs w:val="20"/>
                <w:lang w:val="fr-CA"/>
              </w:rPr>
              <w:t xml:space="preserve"> la farine de blé</w:t>
            </w:r>
            <w:r w:rsidR="00AF10A7">
              <w:rPr>
                <w:rFonts w:ascii="Arial" w:hAnsi="Arial" w:cs="Arial"/>
                <w:sz w:val="20"/>
                <w:szCs w:val="20"/>
                <w:lang w:val="fr-CA"/>
              </w:rPr>
              <w:t xml:space="preserve"> et</w:t>
            </w:r>
            <w:r w:rsidRPr="00FD0A4F">
              <w:rPr>
                <w:rFonts w:ascii="Arial" w:hAnsi="Arial" w:cs="Arial"/>
                <w:sz w:val="20"/>
                <w:szCs w:val="20"/>
                <w:lang w:val="fr-CA"/>
              </w:rPr>
              <w:t xml:space="preserve"> l’huile végétale, etc.</w:t>
            </w:r>
          </w:p>
        </w:tc>
        <w:tc>
          <w:tcPr>
            <w:tcW w:w="311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5D434B87" w14:textId="272D373F" w:rsidR="001C6C6F" w:rsidRPr="00FD0A4F" w:rsidRDefault="00AF10A7" w:rsidP="00AF10A7">
            <w:pPr>
              <w:spacing w:before="60" w:after="60"/>
              <w:jc w:val="both"/>
              <w:rPr>
                <w:rFonts w:ascii="Arial" w:hAnsi="Arial" w:cs="Arial"/>
                <w:sz w:val="20"/>
                <w:szCs w:val="20"/>
                <w:lang w:val="fr-CA"/>
              </w:rPr>
            </w:pPr>
            <w:r>
              <w:rPr>
                <w:rFonts w:ascii="Arial" w:hAnsi="Arial" w:cs="Arial"/>
                <w:sz w:val="20"/>
                <w:szCs w:val="20"/>
                <w:lang w:val="fr-CA"/>
              </w:rPr>
              <w:t>Il y a un réel besoin</w:t>
            </w:r>
            <w:r w:rsidR="009502B5" w:rsidRPr="00FD0A4F">
              <w:rPr>
                <w:rFonts w:ascii="Arial" w:hAnsi="Arial" w:cs="Arial"/>
                <w:sz w:val="20"/>
                <w:szCs w:val="20"/>
                <w:lang w:val="fr-CA"/>
              </w:rPr>
              <w:t xml:space="preserve"> d’avoir des données actualisées</w:t>
            </w:r>
            <w:r w:rsidR="004F3873" w:rsidRPr="00FD0A4F">
              <w:rPr>
                <w:rFonts w:ascii="Arial" w:hAnsi="Arial" w:cs="Arial"/>
                <w:sz w:val="20"/>
                <w:szCs w:val="20"/>
                <w:lang w:val="fr-CA"/>
              </w:rPr>
              <w:t xml:space="preserve"> sur </w:t>
            </w:r>
            <w:r w:rsidR="00DD51B7" w:rsidRPr="00FD0A4F">
              <w:rPr>
                <w:rFonts w:ascii="Arial" w:hAnsi="Arial" w:cs="Arial"/>
                <w:sz w:val="20"/>
                <w:szCs w:val="20"/>
                <w:lang w:val="fr-CA"/>
              </w:rPr>
              <w:t xml:space="preserve">la </w:t>
            </w:r>
            <w:r w:rsidR="004F3873" w:rsidRPr="00FD0A4F">
              <w:rPr>
                <w:rFonts w:ascii="Arial" w:hAnsi="Arial" w:cs="Arial"/>
                <w:sz w:val="20"/>
                <w:szCs w:val="20"/>
                <w:lang w:val="fr-CA"/>
              </w:rPr>
              <w:t>consommation alimentaire</w:t>
            </w:r>
            <w:r w:rsidR="00DD51B7" w:rsidRPr="00FD0A4F">
              <w:rPr>
                <w:rFonts w:ascii="Arial" w:hAnsi="Arial" w:cs="Arial"/>
                <w:sz w:val="20"/>
                <w:szCs w:val="20"/>
                <w:lang w:val="fr-CA"/>
              </w:rPr>
              <w:t xml:space="preserve">. </w:t>
            </w:r>
            <w:r w:rsidR="009502B5" w:rsidRPr="00FD0A4F">
              <w:rPr>
                <w:rFonts w:ascii="Arial" w:hAnsi="Arial" w:cs="Arial"/>
                <w:sz w:val="20"/>
                <w:szCs w:val="20"/>
                <w:lang w:val="fr-CA"/>
              </w:rPr>
              <w:t xml:space="preserve"> </w:t>
            </w:r>
          </w:p>
        </w:tc>
      </w:tr>
      <w:tr w:rsidR="001C6C6F" w:rsidRPr="001A51F2" w14:paraId="1919C53F" w14:textId="79B5681C" w:rsidTr="00E534BA">
        <w:trPr>
          <w:jc w:val="center"/>
        </w:trPr>
        <w:tc>
          <w:tcPr>
            <w:tcW w:w="352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4F46B4A8" w14:textId="3EB11FE8" w:rsidR="00C245D6" w:rsidRPr="00FD0A4F" w:rsidRDefault="00C245D6" w:rsidP="00FD0A4F">
            <w:pPr>
              <w:spacing w:before="60" w:after="60"/>
              <w:jc w:val="both"/>
              <w:rPr>
                <w:rFonts w:ascii="Arial" w:hAnsi="Arial" w:cs="Arial"/>
                <w:b/>
                <w:sz w:val="20"/>
                <w:szCs w:val="20"/>
                <w:lang w:val="fr-CA"/>
              </w:rPr>
            </w:pPr>
            <w:r w:rsidRPr="00FD0A4F">
              <w:rPr>
                <w:rFonts w:ascii="Arial" w:hAnsi="Arial" w:cs="Arial"/>
                <w:b/>
                <w:sz w:val="20"/>
                <w:szCs w:val="20"/>
                <w:lang w:val="fr-CA"/>
              </w:rPr>
              <w:t xml:space="preserve">Niveau de couverture soutenue grâce à des mécanismes de </w:t>
            </w:r>
            <w:r w:rsidR="0008288F">
              <w:rPr>
                <w:rFonts w:ascii="Arial" w:hAnsi="Arial" w:cs="Arial"/>
                <w:b/>
                <w:sz w:val="20"/>
                <w:szCs w:val="20"/>
                <w:lang w:val="fr-CA"/>
              </w:rPr>
              <w:t>distributio</w:t>
            </w:r>
            <w:r w:rsidRPr="00FD0A4F">
              <w:rPr>
                <w:rFonts w:ascii="Arial" w:hAnsi="Arial" w:cs="Arial"/>
                <w:b/>
                <w:sz w:val="20"/>
                <w:szCs w:val="20"/>
                <w:lang w:val="fr-CA"/>
              </w:rPr>
              <w:t>n spécifiques pour certains groupes ciblés (plan national):</w:t>
            </w:r>
          </w:p>
          <w:p w14:paraId="668D707D" w14:textId="1EA1B22C" w:rsidR="00C245D6" w:rsidRPr="00FD0A4F" w:rsidRDefault="00C463C3" w:rsidP="00FD0A4F">
            <w:pPr>
              <w:jc w:val="both"/>
              <w:rPr>
                <w:rFonts w:ascii="Arial" w:hAnsi="Arial" w:cs="Arial"/>
                <w:b/>
                <w:sz w:val="20"/>
                <w:szCs w:val="20"/>
                <w:lang w:val="fr-CA"/>
              </w:rPr>
            </w:pPr>
            <w:r>
              <w:rPr>
                <w:rFonts w:ascii="Arial" w:hAnsi="Arial" w:cs="Arial"/>
                <w:b/>
                <w:sz w:val="20"/>
                <w:szCs w:val="20"/>
                <w:lang w:val="fr-CA"/>
              </w:rPr>
              <w:t>- L’enrichissement</w:t>
            </w:r>
            <w:r w:rsidR="00C245D6" w:rsidRPr="00FD0A4F">
              <w:rPr>
                <w:rFonts w:ascii="Arial" w:hAnsi="Arial" w:cs="Arial"/>
                <w:b/>
                <w:sz w:val="20"/>
                <w:szCs w:val="20"/>
                <w:lang w:val="fr-CA"/>
              </w:rPr>
              <w:t xml:space="preserve"> alimentaire à grande échelle (par véhicule)</w:t>
            </w:r>
          </w:p>
          <w:p w14:paraId="5397092A" w14:textId="2C21E804" w:rsidR="00C245D6" w:rsidRPr="00FD0A4F" w:rsidRDefault="00C245D6" w:rsidP="00FD0A4F">
            <w:pPr>
              <w:jc w:val="both"/>
              <w:rPr>
                <w:rFonts w:ascii="Arial" w:hAnsi="Arial" w:cs="Arial"/>
                <w:b/>
                <w:sz w:val="20"/>
                <w:szCs w:val="20"/>
                <w:lang w:val="fr-CA"/>
              </w:rPr>
            </w:pPr>
            <w:r w:rsidRPr="00FD0A4F">
              <w:rPr>
                <w:rFonts w:ascii="Arial" w:hAnsi="Arial" w:cs="Arial"/>
                <w:b/>
                <w:sz w:val="20"/>
                <w:szCs w:val="20"/>
                <w:lang w:val="fr-CA"/>
              </w:rPr>
              <w:t xml:space="preserve">- Biofortification (par </w:t>
            </w:r>
            <w:r w:rsidR="009B5BB5">
              <w:rPr>
                <w:rFonts w:ascii="Arial" w:hAnsi="Arial" w:cs="Arial"/>
                <w:b/>
                <w:sz w:val="20"/>
                <w:szCs w:val="20"/>
                <w:lang w:val="fr-CA"/>
              </w:rPr>
              <w:t>sélection végétale</w:t>
            </w:r>
            <w:r w:rsidRPr="00FD0A4F">
              <w:rPr>
                <w:rFonts w:ascii="Arial" w:hAnsi="Arial" w:cs="Arial"/>
                <w:b/>
                <w:sz w:val="20"/>
                <w:szCs w:val="20"/>
                <w:lang w:val="fr-CA"/>
              </w:rPr>
              <w:t>)</w:t>
            </w:r>
          </w:p>
          <w:p w14:paraId="1674C798" w14:textId="5F66F39B" w:rsidR="001C6C6F" w:rsidRPr="00FD0A4F" w:rsidRDefault="00C245D6" w:rsidP="00FD0A4F">
            <w:pPr>
              <w:jc w:val="both"/>
              <w:rPr>
                <w:rFonts w:ascii="Arial" w:hAnsi="Arial" w:cs="Arial"/>
                <w:sz w:val="20"/>
                <w:szCs w:val="20"/>
                <w:lang w:val="fr-CA"/>
              </w:rPr>
            </w:pPr>
            <w:r w:rsidRPr="00FD0A4F">
              <w:rPr>
                <w:rFonts w:ascii="Arial" w:hAnsi="Arial" w:cs="Arial"/>
                <w:b/>
                <w:sz w:val="20"/>
                <w:szCs w:val="20"/>
                <w:lang w:val="fr-CA"/>
              </w:rPr>
              <w:t>- MNP</w:t>
            </w:r>
          </w:p>
        </w:tc>
        <w:tc>
          <w:tcPr>
            <w:tcW w:w="4536"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3F80B392" w14:textId="385AFF33" w:rsidR="001C6C6F" w:rsidRPr="00FD0A4F" w:rsidRDefault="00DD51B7" w:rsidP="00FD0A4F">
            <w:pPr>
              <w:spacing w:before="60"/>
              <w:jc w:val="both"/>
              <w:rPr>
                <w:rFonts w:ascii="Arial" w:hAnsi="Arial" w:cs="Arial"/>
                <w:sz w:val="20"/>
                <w:szCs w:val="20"/>
                <w:lang w:val="fr-CA"/>
              </w:rPr>
            </w:pPr>
            <w:r w:rsidRPr="00FD0A4F">
              <w:rPr>
                <w:rFonts w:ascii="Arial" w:hAnsi="Arial" w:cs="Arial"/>
                <w:sz w:val="20"/>
                <w:szCs w:val="20"/>
                <w:lang w:val="fr-CA"/>
              </w:rPr>
              <w:t xml:space="preserve">Ils n’existent pas des programmes spécifiques </w:t>
            </w:r>
            <w:r w:rsidR="0008288F">
              <w:rPr>
                <w:rFonts w:ascii="Arial" w:hAnsi="Arial" w:cs="Arial"/>
                <w:sz w:val="20"/>
                <w:szCs w:val="20"/>
                <w:lang w:val="fr-CA"/>
              </w:rPr>
              <w:t xml:space="preserve"> de d</w:t>
            </w:r>
            <w:r w:rsidR="006B0438">
              <w:rPr>
                <w:rFonts w:ascii="Arial" w:hAnsi="Arial" w:cs="Arial"/>
                <w:sz w:val="20"/>
                <w:szCs w:val="20"/>
                <w:lang w:val="fr-CA"/>
              </w:rPr>
              <w:t>i</w:t>
            </w:r>
            <w:r w:rsidR="0008288F">
              <w:rPr>
                <w:rFonts w:ascii="Arial" w:hAnsi="Arial" w:cs="Arial"/>
                <w:sz w:val="20"/>
                <w:szCs w:val="20"/>
                <w:lang w:val="fr-CA"/>
              </w:rPr>
              <w:t>stribution des</w:t>
            </w:r>
            <w:r w:rsidRPr="00FD0A4F">
              <w:rPr>
                <w:rFonts w:ascii="Arial" w:hAnsi="Arial" w:cs="Arial"/>
                <w:sz w:val="20"/>
                <w:szCs w:val="20"/>
                <w:lang w:val="fr-CA"/>
              </w:rPr>
              <w:t xml:space="preserve"> aliments </w:t>
            </w:r>
            <w:r w:rsidR="00C463C3">
              <w:rPr>
                <w:rFonts w:ascii="Arial" w:hAnsi="Arial" w:cs="Arial"/>
                <w:sz w:val="20"/>
                <w:szCs w:val="20"/>
                <w:lang w:val="fr-CA"/>
              </w:rPr>
              <w:t>enrichis</w:t>
            </w:r>
            <w:r w:rsidRPr="00FD0A4F">
              <w:rPr>
                <w:rFonts w:ascii="Arial" w:hAnsi="Arial" w:cs="Arial"/>
                <w:sz w:val="20"/>
                <w:szCs w:val="20"/>
                <w:lang w:val="fr-CA"/>
              </w:rPr>
              <w:t xml:space="preserve"> (n</w:t>
            </w:r>
            <w:r w:rsidR="000D62B9" w:rsidRPr="00FD0A4F">
              <w:rPr>
                <w:rFonts w:ascii="Arial" w:hAnsi="Arial" w:cs="Arial"/>
                <w:sz w:val="20"/>
                <w:szCs w:val="20"/>
                <w:lang w:val="fr-CA"/>
              </w:rPr>
              <w:t>i pour les aliments qui doiven</w:t>
            </w:r>
            <w:r w:rsidR="00C463C3">
              <w:rPr>
                <w:rFonts w:ascii="Arial" w:hAnsi="Arial" w:cs="Arial"/>
                <w:sz w:val="20"/>
                <w:szCs w:val="20"/>
                <w:lang w:val="fr-CA"/>
              </w:rPr>
              <w:t>t obligatoirement être enrichis</w:t>
            </w:r>
            <w:r w:rsidR="000D62B9" w:rsidRPr="00FD0A4F">
              <w:rPr>
                <w:rFonts w:ascii="Arial" w:hAnsi="Arial" w:cs="Arial"/>
                <w:sz w:val="20"/>
                <w:szCs w:val="20"/>
                <w:lang w:val="fr-CA"/>
              </w:rPr>
              <w:t xml:space="preserve">, ni </w:t>
            </w:r>
            <w:r w:rsidRPr="00FD0A4F">
              <w:rPr>
                <w:rFonts w:ascii="Arial" w:hAnsi="Arial" w:cs="Arial"/>
                <w:sz w:val="20"/>
                <w:szCs w:val="20"/>
                <w:lang w:val="fr-CA"/>
              </w:rPr>
              <w:t xml:space="preserve">pour les farines infantiles). </w:t>
            </w:r>
          </w:p>
          <w:p w14:paraId="788D45AD" w14:textId="21A2D5A1" w:rsidR="001C6C6F" w:rsidRPr="00FD0A4F" w:rsidRDefault="001C6C6F" w:rsidP="00FD0A4F">
            <w:pPr>
              <w:spacing w:before="60"/>
              <w:jc w:val="both"/>
              <w:rPr>
                <w:rFonts w:ascii="Arial" w:hAnsi="Arial" w:cs="Arial"/>
                <w:b/>
                <w:sz w:val="20"/>
                <w:szCs w:val="20"/>
                <w:lang w:val="fr-CA"/>
              </w:rPr>
            </w:pPr>
          </w:p>
        </w:tc>
        <w:tc>
          <w:tcPr>
            <w:tcW w:w="311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2E81E55B" w14:textId="77777777" w:rsidR="000D07DD" w:rsidRPr="00FD0A4F" w:rsidRDefault="000D07DD" w:rsidP="00FD0A4F">
            <w:pPr>
              <w:spacing w:before="60"/>
              <w:jc w:val="both"/>
              <w:rPr>
                <w:rFonts w:ascii="Arial" w:hAnsi="Arial" w:cs="Arial"/>
                <w:b/>
                <w:sz w:val="20"/>
                <w:szCs w:val="20"/>
                <w:lang w:val="fr-CA"/>
              </w:rPr>
            </w:pPr>
          </w:p>
          <w:p w14:paraId="3F67F3DB" w14:textId="04141780" w:rsidR="007D18E4" w:rsidRPr="00FD0A4F" w:rsidRDefault="007D18E4" w:rsidP="00FD0A4F">
            <w:pPr>
              <w:spacing w:before="60"/>
              <w:jc w:val="both"/>
              <w:rPr>
                <w:rFonts w:ascii="Arial" w:hAnsi="Arial" w:cs="Arial"/>
                <w:sz w:val="20"/>
                <w:szCs w:val="20"/>
                <w:lang w:val="fr-CA"/>
              </w:rPr>
            </w:pPr>
          </w:p>
        </w:tc>
      </w:tr>
      <w:tr w:rsidR="001C6C6F" w:rsidRPr="001A51F2" w14:paraId="1782497C" w14:textId="1202F1CD" w:rsidTr="00E534BA">
        <w:trPr>
          <w:jc w:val="center"/>
        </w:trPr>
        <w:tc>
          <w:tcPr>
            <w:tcW w:w="352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6602E118" w14:textId="45D8D841" w:rsidR="001C6C6F" w:rsidRPr="00FD0A4F" w:rsidRDefault="00C245D6" w:rsidP="0008288F">
            <w:pPr>
              <w:spacing w:before="60"/>
              <w:jc w:val="both"/>
              <w:rPr>
                <w:rFonts w:ascii="Arial" w:hAnsi="Arial" w:cs="Arial"/>
                <w:sz w:val="20"/>
                <w:szCs w:val="20"/>
                <w:lang w:val="fr-CA"/>
              </w:rPr>
            </w:pPr>
            <w:r w:rsidRPr="00FD0A4F">
              <w:rPr>
                <w:rFonts w:ascii="Arial" w:hAnsi="Arial" w:cs="Arial"/>
                <w:b/>
                <w:sz w:val="20"/>
                <w:szCs w:val="20"/>
                <w:lang w:val="fr-CA"/>
              </w:rPr>
              <w:t xml:space="preserve">Disponibilité des informations de suivi sur la qualité du programme </w:t>
            </w:r>
            <w:r w:rsidR="003A5F99" w:rsidRPr="00FD0A4F">
              <w:rPr>
                <w:rFonts w:ascii="Arial" w:hAnsi="Arial" w:cs="Arial"/>
                <w:b/>
                <w:sz w:val="20"/>
                <w:szCs w:val="20"/>
                <w:lang w:val="fr-CA"/>
              </w:rPr>
              <w:t>de l</w:t>
            </w:r>
            <w:r w:rsidR="00926229">
              <w:rPr>
                <w:rFonts w:ascii="Arial" w:hAnsi="Arial" w:cs="Arial"/>
                <w:b/>
                <w:sz w:val="20"/>
                <w:szCs w:val="20"/>
                <w:lang w:val="fr-CA"/>
              </w:rPr>
              <w:t>’E</w:t>
            </w:r>
            <w:r w:rsidR="003A5F99" w:rsidRPr="00FD0A4F">
              <w:rPr>
                <w:rFonts w:ascii="Arial" w:hAnsi="Arial" w:cs="Arial"/>
                <w:b/>
                <w:sz w:val="20"/>
                <w:szCs w:val="20"/>
                <w:lang w:val="fr-CA"/>
              </w:rPr>
              <w:t>A</w:t>
            </w:r>
            <w:r w:rsidRPr="00FD0A4F">
              <w:rPr>
                <w:rFonts w:ascii="Arial" w:hAnsi="Arial" w:cs="Arial"/>
                <w:b/>
                <w:sz w:val="20"/>
                <w:szCs w:val="20"/>
                <w:lang w:val="fr-CA"/>
              </w:rPr>
              <w:t xml:space="preserve">, la couverture et l'acceptation et l'utilisation </w:t>
            </w:r>
            <w:r w:rsidR="003E314F">
              <w:rPr>
                <w:rFonts w:ascii="Arial" w:hAnsi="Arial" w:cs="Arial"/>
                <w:b/>
                <w:sz w:val="20"/>
                <w:szCs w:val="20"/>
                <w:lang w:val="fr-CA"/>
              </w:rPr>
              <w:t>par le</w:t>
            </w:r>
            <w:r w:rsidRPr="00FD0A4F">
              <w:rPr>
                <w:rFonts w:ascii="Arial" w:hAnsi="Arial" w:cs="Arial"/>
                <w:b/>
                <w:sz w:val="20"/>
                <w:szCs w:val="20"/>
                <w:lang w:val="fr-CA"/>
              </w:rPr>
              <w:t xml:space="preserve"> consommateu</w:t>
            </w:r>
            <w:r w:rsidR="003E314F">
              <w:rPr>
                <w:rFonts w:ascii="Arial" w:hAnsi="Arial" w:cs="Arial"/>
                <w:b/>
                <w:sz w:val="20"/>
                <w:szCs w:val="20"/>
                <w:lang w:val="fr-CA"/>
              </w:rPr>
              <w:t>r</w:t>
            </w:r>
            <w:r w:rsidR="0008288F">
              <w:rPr>
                <w:rFonts w:ascii="Arial" w:hAnsi="Arial" w:cs="Arial"/>
                <w:b/>
                <w:sz w:val="20"/>
                <w:szCs w:val="20"/>
                <w:lang w:val="fr-CA"/>
              </w:rPr>
              <w:t>.</w:t>
            </w:r>
            <w:r w:rsidR="003E314F">
              <w:rPr>
                <w:rFonts w:ascii="Arial" w:hAnsi="Arial" w:cs="Arial"/>
                <w:b/>
                <w:sz w:val="20"/>
                <w:szCs w:val="20"/>
                <w:lang w:val="fr-CA"/>
              </w:rPr>
              <w:t xml:space="preserve"> </w:t>
            </w:r>
            <w:r w:rsidR="0008288F">
              <w:rPr>
                <w:rFonts w:ascii="Arial" w:hAnsi="Arial" w:cs="Arial"/>
                <w:b/>
                <w:sz w:val="20"/>
                <w:szCs w:val="20"/>
                <w:lang w:val="fr-CA"/>
              </w:rPr>
              <w:t>C</w:t>
            </w:r>
            <w:r w:rsidRPr="00FD0A4F">
              <w:rPr>
                <w:rFonts w:ascii="Arial" w:hAnsi="Arial" w:cs="Arial"/>
                <w:b/>
                <w:sz w:val="20"/>
                <w:szCs w:val="20"/>
                <w:lang w:val="fr-CA"/>
              </w:rPr>
              <w:t>omment ces informations sont utilisées pour la prise de décision et à des fins de responsabilisation</w:t>
            </w:r>
          </w:p>
        </w:tc>
        <w:tc>
          <w:tcPr>
            <w:tcW w:w="4536"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29E767E2" w14:textId="7FCDE20A" w:rsidR="001C6C6F" w:rsidRPr="00FD0A4F" w:rsidRDefault="0008288F" w:rsidP="0008288F">
            <w:pPr>
              <w:spacing w:before="60" w:after="60"/>
              <w:jc w:val="both"/>
              <w:rPr>
                <w:rFonts w:ascii="Arial" w:hAnsi="Arial" w:cs="Arial"/>
                <w:sz w:val="20"/>
                <w:szCs w:val="20"/>
                <w:lang w:val="fr-CA"/>
              </w:rPr>
            </w:pPr>
            <w:r>
              <w:rPr>
                <w:rFonts w:ascii="Arial" w:hAnsi="Arial" w:cs="Arial"/>
                <w:sz w:val="20"/>
                <w:szCs w:val="20"/>
                <w:lang w:val="fr-CA"/>
              </w:rPr>
              <w:t>Pas de s</w:t>
            </w:r>
            <w:r w:rsidR="000D62B9" w:rsidRPr="00FD0A4F">
              <w:rPr>
                <w:rFonts w:ascii="Arial" w:hAnsi="Arial" w:cs="Arial"/>
                <w:sz w:val="20"/>
                <w:szCs w:val="20"/>
                <w:lang w:val="fr-CA"/>
              </w:rPr>
              <w:t xml:space="preserve">ystème de suivi. </w:t>
            </w:r>
          </w:p>
        </w:tc>
        <w:tc>
          <w:tcPr>
            <w:tcW w:w="3119"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14:paraId="6B5526D2" w14:textId="2285DD1C" w:rsidR="007D18E4" w:rsidRPr="00FD0A4F" w:rsidRDefault="000D62B9" w:rsidP="00FD0A4F">
            <w:pPr>
              <w:spacing w:before="60" w:after="60"/>
              <w:jc w:val="both"/>
              <w:rPr>
                <w:rFonts w:ascii="Arial" w:hAnsi="Arial" w:cs="Arial"/>
                <w:sz w:val="20"/>
                <w:szCs w:val="20"/>
                <w:lang w:val="fr-CA"/>
              </w:rPr>
            </w:pPr>
            <w:r w:rsidRPr="00FD0A4F">
              <w:rPr>
                <w:rFonts w:ascii="Arial" w:hAnsi="Arial" w:cs="Arial"/>
                <w:sz w:val="20"/>
                <w:szCs w:val="20"/>
                <w:lang w:val="fr-CA"/>
              </w:rPr>
              <w:t>Un système de suivi pour l</w:t>
            </w:r>
            <w:r w:rsidR="00926229">
              <w:rPr>
                <w:rFonts w:ascii="Arial" w:hAnsi="Arial" w:cs="Arial"/>
                <w:sz w:val="20"/>
                <w:szCs w:val="20"/>
                <w:lang w:val="fr-CA"/>
              </w:rPr>
              <w:t>’E</w:t>
            </w:r>
            <w:r w:rsidRPr="00FD0A4F">
              <w:rPr>
                <w:rFonts w:ascii="Arial" w:hAnsi="Arial" w:cs="Arial"/>
                <w:sz w:val="20"/>
                <w:szCs w:val="20"/>
                <w:lang w:val="fr-CA"/>
              </w:rPr>
              <w:t>A au Niger est à développer.</w:t>
            </w:r>
          </w:p>
          <w:p w14:paraId="107EC76B" w14:textId="77777777" w:rsidR="00A44A99" w:rsidRPr="00FD0A4F" w:rsidRDefault="00A44A99" w:rsidP="00FD0A4F">
            <w:pPr>
              <w:spacing w:before="60" w:after="60"/>
              <w:jc w:val="both"/>
              <w:rPr>
                <w:rFonts w:ascii="Arial" w:hAnsi="Arial" w:cs="Arial"/>
                <w:sz w:val="20"/>
                <w:szCs w:val="20"/>
                <w:lang w:val="fr-CA"/>
              </w:rPr>
            </w:pPr>
          </w:p>
          <w:p w14:paraId="160305C4" w14:textId="3CBF431F" w:rsidR="00A44A99" w:rsidRPr="00FD0A4F" w:rsidRDefault="00A44A99" w:rsidP="00FD0A4F">
            <w:pPr>
              <w:jc w:val="both"/>
              <w:rPr>
                <w:rFonts w:ascii="Arial" w:hAnsi="Arial" w:cs="Arial"/>
                <w:sz w:val="20"/>
                <w:szCs w:val="20"/>
                <w:lang w:val="fr-CA"/>
              </w:rPr>
            </w:pPr>
          </w:p>
        </w:tc>
      </w:tr>
    </w:tbl>
    <w:p w14:paraId="6F9F904D" w14:textId="40362F3E" w:rsidR="00E42860" w:rsidRPr="00FD0A4F" w:rsidRDefault="00E42860" w:rsidP="00FD0A4F">
      <w:pPr>
        <w:spacing w:before="240" w:after="120" w:line="240" w:lineRule="auto"/>
        <w:jc w:val="both"/>
        <w:rPr>
          <w:rFonts w:ascii="Arial" w:hAnsi="Arial" w:cs="Arial"/>
          <w:sz w:val="20"/>
          <w:szCs w:val="20"/>
          <w:lang w:val="fr-FR"/>
        </w:rPr>
      </w:pPr>
    </w:p>
    <w:sectPr w:rsidR="00E42860" w:rsidRPr="00FD0A4F" w:rsidSect="00BC6CB2">
      <w:pgSz w:w="12240" w:h="15840"/>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2FCA" w14:textId="77777777" w:rsidR="00C22EFF" w:rsidRDefault="00C22EFF" w:rsidP="00996975">
      <w:pPr>
        <w:spacing w:after="0" w:line="240" w:lineRule="auto"/>
      </w:pPr>
      <w:r>
        <w:separator/>
      </w:r>
    </w:p>
  </w:endnote>
  <w:endnote w:type="continuationSeparator" w:id="0">
    <w:p w14:paraId="37AF1CE6" w14:textId="77777777" w:rsidR="00C22EFF" w:rsidRDefault="00C22EFF" w:rsidP="009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473967"/>
      <w:docPartObj>
        <w:docPartGallery w:val="Page Numbers (Bottom of Page)"/>
        <w:docPartUnique/>
      </w:docPartObj>
    </w:sdtPr>
    <w:sdtEndPr>
      <w:rPr>
        <w:noProof/>
      </w:rPr>
    </w:sdtEndPr>
    <w:sdtContent>
      <w:p w14:paraId="7F0D0E99" w14:textId="1F9C7B6C" w:rsidR="00FC280E" w:rsidRDefault="00FC280E">
        <w:pPr>
          <w:pStyle w:val="Pieddepage"/>
          <w:jc w:val="right"/>
        </w:pPr>
        <w:r>
          <w:fldChar w:fldCharType="begin"/>
        </w:r>
        <w:r>
          <w:instrText xml:space="preserve"> PAGE   \* MERGEFORMAT </w:instrText>
        </w:r>
        <w:r>
          <w:fldChar w:fldCharType="separate"/>
        </w:r>
        <w:r w:rsidR="001A51F2">
          <w:rPr>
            <w:noProof/>
          </w:rPr>
          <w:t>4</w:t>
        </w:r>
        <w:r>
          <w:rPr>
            <w:noProof/>
          </w:rPr>
          <w:fldChar w:fldCharType="end"/>
        </w:r>
      </w:p>
    </w:sdtContent>
  </w:sdt>
  <w:p w14:paraId="217F272C" w14:textId="77777777" w:rsidR="00FC280E" w:rsidRDefault="00FC28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24E1" w14:textId="77777777" w:rsidR="00C22EFF" w:rsidRDefault="00C22EFF" w:rsidP="00996975">
      <w:pPr>
        <w:spacing w:after="0" w:line="240" w:lineRule="auto"/>
      </w:pPr>
      <w:r>
        <w:separator/>
      </w:r>
    </w:p>
  </w:footnote>
  <w:footnote w:type="continuationSeparator" w:id="0">
    <w:p w14:paraId="02A4B55B" w14:textId="77777777" w:rsidR="00C22EFF" w:rsidRDefault="00C22EFF" w:rsidP="00996975">
      <w:pPr>
        <w:spacing w:after="0" w:line="240" w:lineRule="auto"/>
      </w:pPr>
      <w:r>
        <w:continuationSeparator/>
      </w:r>
    </w:p>
  </w:footnote>
  <w:footnote w:id="1">
    <w:p w14:paraId="474AA01A" w14:textId="14ECE73B" w:rsidR="00FC280E" w:rsidRPr="007D286D" w:rsidRDefault="00FC280E" w:rsidP="002054F0">
      <w:pPr>
        <w:rPr>
          <w:rFonts w:cs="EC Square Sans Pro"/>
          <w:sz w:val="20"/>
          <w:szCs w:val="20"/>
          <w:lang w:val="fr-FR"/>
        </w:rPr>
      </w:pPr>
      <w:r>
        <w:rPr>
          <w:rStyle w:val="Appelnotedebasdep"/>
        </w:rPr>
        <w:footnoteRef/>
      </w:r>
      <w:r w:rsidRPr="000F2C75">
        <w:rPr>
          <w:lang w:val="fr-FR"/>
        </w:rPr>
        <w:t xml:space="preserve"> </w:t>
      </w:r>
      <w:r w:rsidRPr="000F2C75">
        <w:rPr>
          <w:rFonts w:cs="EC Square Sans Pro"/>
          <w:sz w:val="20"/>
          <w:szCs w:val="20"/>
          <w:lang w:val="fr-FR"/>
        </w:rPr>
        <w:t>2FAS Rapport de Mission - Retour au Bureau</w:t>
      </w:r>
      <w:r w:rsidRPr="002054F0">
        <w:rPr>
          <w:rFonts w:cs="EC Square Sans Pro"/>
          <w:sz w:val="20"/>
          <w:szCs w:val="20"/>
          <w:lang w:val="fr-FR"/>
        </w:rPr>
        <w:t xml:space="preserve"> </w:t>
      </w:r>
      <w:r>
        <w:rPr>
          <w:rFonts w:cs="EC Square Sans Pro"/>
          <w:sz w:val="20"/>
          <w:szCs w:val="20"/>
          <w:lang w:val="fr-FR"/>
        </w:rPr>
        <w:t>Exercice</w:t>
      </w:r>
      <w:r w:rsidRPr="002054F0">
        <w:rPr>
          <w:rFonts w:cs="EC Square Sans Pro"/>
          <w:sz w:val="20"/>
          <w:szCs w:val="20"/>
          <w:lang w:val="fr-FR"/>
        </w:rPr>
        <w:t xml:space="preserve"> </w:t>
      </w:r>
      <w:r w:rsidRPr="00B449F5">
        <w:rPr>
          <w:rFonts w:cs="EC Square Sans Pro"/>
          <w:sz w:val="20"/>
          <w:szCs w:val="20"/>
          <w:lang w:val="fr-FR"/>
        </w:rPr>
        <w:t>d'Examen Annuel,</w:t>
      </w:r>
      <w:r>
        <w:rPr>
          <w:rFonts w:cs="EC Square Sans Pro"/>
          <w:sz w:val="20"/>
          <w:szCs w:val="20"/>
          <w:lang w:val="fr-FR"/>
        </w:rPr>
        <w:t xml:space="preserve"> </w:t>
      </w:r>
      <w:r w:rsidRPr="007D286D">
        <w:rPr>
          <w:rFonts w:cs="EC Square Sans Pro"/>
          <w:sz w:val="20"/>
          <w:szCs w:val="20"/>
          <w:lang w:val="fr-FR"/>
        </w:rPr>
        <w:t>23 - 29 Juin 2018</w:t>
      </w:r>
    </w:p>
    <w:p w14:paraId="68617DF5" w14:textId="29133835" w:rsidR="00FC280E" w:rsidRPr="000F2C75" w:rsidRDefault="00FC280E" w:rsidP="002054F0">
      <w:pPr>
        <w:rPr>
          <w:rFonts w:cs="EC Square Sans Pro"/>
          <w:sz w:val="20"/>
          <w:szCs w:val="20"/>
          <w:lang w:val="fr-FR"/>
        </w:rPr>
      </w:pPr>
      <w:r>
        <w:rPr>
          <w:rFonts w:cs="EC Square Sans Pro"/>
          <w:sz w:val="20"/>
          <w:szCs w:val="20"/>
          <w:lang w:val="fr-FR"/>
        </w:rPr>
        <w:t xml:space="preserve">  </w:t>
      </w:r>
    </w:p>
    <w:p w14:paraId="7055EFFA" w14:textId="6ECDA760" w:rsidR="00FC280E" w:rsidRPr="000F2C75" w:rsidRDefault="00FC280E">
      <w:pPr>
        <w:pStyle w:val="Notedebasdepage"/>
        <w:rPr>
          <w:lang w:val="fr-FR"/>
        </w:rPr>
      </w:pPr>
    </w:p>
  </w:footnote>
  <w:footnote w:id="2">
    <w:p w14:paraId="7FB042A1" w14:textId="3489FD82" w:rsidR="00FC280E" w:rsidRPr="000F2C75" w:rsidRDefault="00FC280E" w:rsidP="006D1E3D">
      <w:pPr>
        <w:pStyle w:val="Notedebasdepage"/>
        <w:ind w:left="-567"/>
        <w:jc w:val="both"/>
        <w:rPr>
          <w:lang w:val="fr-FR"/>
        </w:rPr>
      </w:pPr>
      <w:r>
        <w:rPr>
          <w:rStyle w:val="Appelnotedebasdep"/>
        </w:rPr>
        <w:footnoteRef/>
      </w:r>
      <w:r w:rsidRPr="000F2C75">
        <w:rPr>
          <w:lang w:val="fr-FR"/>
        </w:rPr>
        <w:t xml:space="preserve"> </w:t>
      </w:r>
      <w:r w:rsidRPr="00A02127">
        <w:rPr>
          <w:lang w:val="fr-FR"/>
        </w:rPr>
        <w:t>EDSN : Enquête Démographique de la Santé et Nutrition, 201</w:t>
      </w:r>
      <w:r>
        <w:rPr>
          <w:lang w:val="fr-FR"/>
        </w:rPr>
        <w:t>7</w:t>
      </w:r>
    </w:p>
  </w:footnote>
  <w:footnote w:id="3">
    <w:p w14:paraId="3EFCDDD3" w14:textId="2111B0D5" w:rsidR="00FC280E" w:rsidRPr="000F2C75" w:rsidRDefault="00FC280E" w:rsidP="006D1E3D">
      <w:pPr>
        <w:pStyle w:val="Notedebasdepage"/>
        <w:ind w:left="-567"/>
        <w:jc w:val="both"/>
        <w:rPr>
          <w:lang w:val="fr-FR"/>
        </w:rPr>
      </w:pPr>
      <w:r>
        <w:rPr>
          <w:rStyle w:val="Appelnotedebasdep"/>
        </w:rPr>
        <w:footnoteRef/>
      </w:r>
      <w:r w:rsidRPr="000F2C75">
        <w:rPr>
          <w:lang w:val="fr-FR"/>
        </w:rPr>
        <w:t xml:space="preserve"> </w:t>
      </w:r>
      <w:r w:rsidRPr="00A02127">
        <w:rPr>
          <w:lang w:val="fr-FR"/>
        </w:rPr>
        <w:t>EDSN : Enquête Démographique de la Santé et Nutrition, 201</w:t>
      </w:r>
      <w:r>
        <w:rPr>
          <w:lang w:val="fr-FR"/>
        </w:rPr>
        <w:t>7</w:t>
      </w:r>
    </w:p>
  </w:footnote>
  <w:footnote w:id="4">
    <w:p w14:paraId="5F455689" w14:textId="77777777" w:rsidR="00FC280E" w:rsidRPr="002019AC" w:rsidRDefault="00FC280E" w:rsidP="007A0D8E">
      <w:pPr>
        <w:pStyle w:val="Notedebasdepage"/>
        <w:ind w:left="-567"/>
        <w:rPr>
          <w:lang w:val="en-GB"/>
        </w:rPr>
      </w:pPr>
      <w:r>
        <w:rPr>
          <w:rStyle w:val="Appelnotedebasdep"/>
        </w:rPr>
        <w:footnoteRef/>
      </w:r>
      <w:r>
        <w:t xml:space="preserve"> </w:t>
      </w:r>
      <w:r w:rsidRPr="00894311">
        <w:rPr>
          <w:lang w:val="en-GB"/>
        </w:rPr>
        <w:t>Reference : Food Fortification Global Mapping Study, 2016</w:t>
      </w:r>
    </w:p>
  </w:footnote>
  <w:footnote w:id="5">
    <w:p w14:paraId="4B5C90A9" w14:textId="1B909A6A" w:rsidR="00FC280E" w:rsidRPr="002019AC" w:rsidRDefault="00FC280E" w:rsidP="007A0D8E">
      <w:pPr>
        <w:pStyle w:val="Notedebasdepage"/>
        <w:ind w:left="-567"/>
        <w:rPr>
          <w:lang w:val="de-DE"/>
        </w:rPr>
      </w:pPr>
      <w:r>
        <w:rPr>
          <w:rStyle w:val="Appelnotedebasdep"/>
        </w:rPr>
        <w:footnoteRef/>
      </w:r>
      <w:r w:rsidRPr="002019AC">
        <w:rPr>
          <w:lang w:val="de-DE"/>
        </w:rPr>
        <w:t xml:space="preserve"> 2017 Global Nutrition Report Niger </w:t>
      </w:r>
      <w:hyperlink r:id="rId1" w:history="1">
        <w:r w:rsidRPr="002019AC">
          <w:rPr>
            <w:rStyle w:val="Lienhypertexte"/>
            <w:lang w:val="de-DE"/>
          </w:rPr>
          <w:t>https://www.globalnutritionreport.org/files/2017/12/gnr17-Niger.pdf</w:t>
        </w:r>
      </w:hyperlink>
      <w:r w:rsidRPr="002019AC">
        <w:rPr>
          <w:lang w:val="de-DE"/>
        </w:rPr>
        <w:t xml:space="preserve"> </w:t>
      </w:r>
    </w:p>
  </w:footnote>
  <w:footnote w:id="6">
    <w:p w14:paraId="394FC88F" w14:textId="03225730" w:rsidR="00FC280E" w:rsidRPr="00A02127" w:rsidRDefault="00FC280E" w:rsidP="007A0D8E">
      <w:pPr>
        <w:spacing w:after="0" w:line="240" w:lineRule="auto"/>
        <w:ind w:left="-567"/>
        <w:rPr>
          <w:rFonts w:eastAsia="Times New Roman" w:cstheme="minorHAnsi"/>
          <w:color w:val="000000" w:themeColor="text1"/>
          <w:sz w:val="20"/>
          <w:szCs w:val="20"/>
          <w:lang w:val="en-GB" w:eastAsia="fr-FR"/>
        </w:rPr>
      </w:pPr>
      <w:r w:rsidRPr="00A02127">
        <w:rPr>
          <w:rStyle w:val="Appelnotedebasdep"/>
          <w:sz w:val="20"/>
          <w:szCs w:val="20"/>
        </w:rPr>
        <w:footnoteRef/>
      </w:r>
      <w:r w:rsidRPr="00A02127">
        <w:rPr>
          <w:sz w:val="20"/>
          <w:szCs w:val="20"/>
        </w:rPr>
        <w:t xml:space="preserve"> </w:t>
      </w:r>
      <w:r w:rsidRPr="00A02127">
        <w:rPr>
          <w:rFonts w:cstheme="minorHAnsi"/>
          <w:sz w:val="20"/>
          <w:szCs w:val="20"/>
        </w:rPr>
        <w:t xml:space="preserve">WHO. </w:t>
      </w:r>
      <w:r w:rsidRPr="00A02127">
        <w:rPr>
          <w:rFonts w:eastAsia="Times New Roman" w:cstheme="minorHAnsi"/>
          <w:sz w:val="20"/>
          <w:szCs w:val="20"/>
          <w:lang w:val="en-GB" w:eastAsia="fr-FR"/>
        </w:rPr>
        <w:t xml:space="preserve">Country data on median urinary iodine concentrations and urinary iodine concentrations in school age children </w:t>
      </w:r>
      <w:r w:rsidRPr="00A02127">
        <w:rPr>
          <w:rFonts w:cstheme="minorHAnsi"/>
          <w:sz w:val="20"/>
          <w:szCs w:val="20"/>
          <w:lang w:val="en-GB"/>
        </w:rPr>
        <w:t xml:space="preserve">&lt;100 </w:t>
      </w:r>
      <w:r w:rsidRPr="00A02127">
        <w:rPr>
          <w:rFonts w:cstheme="minorHAnsi"/>
          <w:sz w:val="20"/>
          <w:szCs w:val="20"/>
          <w:lang w:val="fr-CA"/>
        </w:rPr>
        <w:t>μ</w:t>
      </w:r>
      <w:r w:rsidRPr="00A02127">
        <w:rPr>
          <w:rFonts w:cstheme="minorHAnsi"/>
          <w:sz w:val="20"/>
          <w:szCs w:val="20"/>
          <w:lang w:val="en-GB"/>
        </w:rPr>
        <w:t xml:space="preserve">g/L between 1996-2006. </w:t>
      </w:r>
      <w:hyperlink r:id="rId2" w:history="1">
        <w:r w:rsidRPr="00A02127">
          <w:rPr>
            <w:rStyle w:val="Lienhypertexte"/>
            <w:rFonts w:cstheme="minorHAnsi"/>
            <w:sz w:val="20"/>
            <w:szCs w:val="20"/>
            <w:lang w:val="en-GB"/>
          </w:rPr>
          <w:t>http://www.who.int/vmnis/iodine/status/summary/IDD_estimates_table_2007.pdf</w:t>
        </w:r>
      </w:hyperlink>
      <w:r w:rsidRPr="00A02127">
        <w:rPr>
          <w:rFonts w:cstheme="minorHAnsi"/>
          <w:sz w:val="20"/>
          <w:szCs w:val="20"/>
          <w:lang w:val="en-GB"/>
        </w:rPr>
        <w:t xml:space="preserve"> </w:t>
      </w:r>
      <w:r>
        <w:rPr>
          <w:rFonts w:cstheme="minorHAnsi"/>
          <w:sz w:val="20"/>
          <w:szCs w:val="20"/>
          <w:lang w:val="en-GB"/>
        </w:rPr>
        <w:t xml:space="preserve"> </w:t>
      </w:r>
      <w:r w:rsidRPr="00A02127">
        <w:rPr>
          <w:rFonts w:cstheme="minorHAnsi"/>
          <w:sz w:val="20"/>
          <w:szCs w:val="20"/>
          <w:lang w:val="en-GB"/>
        </w:rPr>
        <w:t xml:space="preserve">(accessed </w:t>
      </w:r>
      <w:r>
        <w:rPr>
          <w:rFonts w:cstheme="minorHAnsi"/>
          <w:sz w:val="20"/>
          <w:szCs w:val="20"/>
          <w:lang w:val="en-GB"/>
        </w:rPr>
        <w:t>06</w:t>
      </w:r>
      <w:r w:rsidRPr="00A02127">
        <w:rPr>
          <w:rFonts w:cstheme="minorHAnsi"/>
          <w:sz w:val="20"/>
          <w:szCs w:val="20"/>
          <w:lang w:val="en-GB"/>
        </w:rPr>
        <w:t>/0</w:t>
      </w:r>
      <w:r>
        <w:rPr>
          <w:rFonts w:cstheme="minorHAnsi"/>
          <w:sz w:val="20"/>
          <w:szCs w:val="20"/>
          <w:lang w:val="en-GB"/>
        </w:rPr>
        <w:t>4</w:t>
      </w:r>
      <w:r w:rsidRPr="00A02127">
        <w:rPr>
          <w:rFonts w:cstheme="minorHAnsi"/>
          <w:sz w:val="20"/>
          <w:szCs w:val="20"/>
          <w:lang w:val="en-GB"/>
        </w:rPr>
        <w:t>/2018)</w:t>
      </w:r>
    </w:p>
  </w:footnote>
  <w:footnote w:id="7">
    <w:p w14:paraId="6415DB4D" w14:textId="631EFC6D" w:rsidR="00FC280E" w:rsidRPr="006D1E3D" w:rsidRDefault="00FC280E" w:rsidP="006D1E3D">
      <w:pPr>
        <w:pStyle w:val="Notedebasdepage"/>
        <w:ind w:left="-567"/>
      </w:pPr>
      <w:r>
        <w:rPr>
          <w:rStyle w:val="Appelnotedebasdep"/>
        </w:rPr>
        <w:footnoteRef/>
      </w:r>
      <w:r>
        <w:t xml:space="preserve"> </w:t>
      </w:r>
      <w:r w:rsidRPr="006D1E3D">
        <w:t xml:space="preserve">Wessells KR et al. 2017. </w:t>
      </w:r>
      <w:r w:rsidRPr="006D1E3D">
        <w:rPr>
          <w:lang w:val="en-GB"/>
        </w:rPr>
        <w:t>Micronutrient Status among Pregnant Women in Zinder, Niger and Risk Factors Associated with De</w:t>
      </w:r>
      <w:r w:rsidRPr="006D1E3D">
        <w:rPr>
          <w:lang w:val="nl-NL"/>
        </w:rPr>
        <w:t>ﬁ</w:t>
      </w:r>
      <w:r w:rsidRPr="006D1E3D">
        <w:rPr>
          <w:lang w:val="en-GB"/>
        </w:rPr>
        <w:t xml:space="preserve">ciency. </w:t>
      </w:r>
      <w:r w:rsidRPr="006B6DB2">
        <w:t>Nutrients (9)430.</w:t>
      </w:r>
    </w:p>
  </w:footnote>
  <w:footnote w:id="8">
    <w:p w14:paraId="2D67B3B1" w14:textId="79F5ADC0" w:rsidR="00FC280E" w:rsidRPr="00707400" w:rsidRDefault="00FC280E" w:rsidP="007A0D8E">
      <w:pPr>
        <w:pStyle w:val="Notedebasdepage"/>
        <w:ind w:left="-567"/>
        <w:rPr>
          <w:rFonts w:cstheme="minorHAnsi"/>
          <w:lang w:val="en-GB"/>
        </w:rPr>
      </w:pPr>
      <w:r>
        <w:rPr>
          <w:rStyle w:val="Appelnotedebasdep"/>
        </w:rPr>
        <w:footnoteRef/>
      </w:r>
      <w:r>
        <w:t xml:space="preserve"> </w:t>
      </w:r>
      <w:r w:rsidRPr="003E2006">
        <w:rPr>
          <w:rFonts w:cstheme="minorHAnsi"/>
          <w:lang w:val="en-GB"/>
        </w:rPr>
        <w:t>Food Fortification Initiative country profile (</w:t>
      </w:r>
      <w:r>
        <w:rPr>
          <w:rFonts w:cstheme="minorHAnsi"/>
          <w:lang w:val="en-GB"/>
        </w:rPr>
        <w:t>Niger</w:t>
      </w:r>
      <w:r w:rsidRPr="003E2006">
        <w:rPr>
          <w:rFonts w:cstheme="minorHAnsi"/>
          <w:lang w:val="en-GB"/>
        </w:rPr>
        <w:t xml:space="preserve">). </w:t>
      </w:r>
      <w:hyperlink r:id="rId3" w:history="1">
        <w:r w:rsidRPr="005E7F28">
          <w:rPr>
            <w:rStyle w:val="Lienhypertexte"/>
            <w:rFonts w:cstheme="minorHAnsi"/>
            <w:lang w:val="en-GB"/>
          </w:rPr>
          <w:t>http://www.ffinetwork.org/country_profiles/country.php?record=158</w:t>
        </w:r>
      </w:hyperlink>
      <w:r>
        <w:rPr>
          <w:rFonts w:cstheme="minorHAnsi"/>
          <w:lang w:val="en-GB"/>
        </w:rPr>
        <w:t xml:space="preserve">  </w:t>
      </w:r>
      <w:r w:rsidRPr="003E2006">
        <w:rPr>
          <w:rFonts w:cstheme="minorHAnsi"/>
          <w:lang w:val="en-GB"/>
        </w:rPr>
        <w:t xml:space="preserve">(accessed  </w:t>
      </w:r>
      <w:r>
        <w:rPr>
          <w:rFonts w:cstheme="minorHAnsi"/>
          <w:lang w:val="en-GB"/>
        </w:rPr>
        <w:t>06</w:t>
      </w:r>
      <w:r w:rsidRPr="003E2006">
        <w:rPr>
          <w:rFonts w:cstheme="minorHAnsi"/>
          <w:lang w:val="en-GB"/>
        </w:rPr>
        <w:t>/0</w:t>
      </w:r>
      <w:r>
        <w:rPr>
          <w:rFonts w:cstheme="minorHAnsi"/>
          <w:lang w:val="en-GB"/>
        </w:rPr>
        <w:t>4</w:t>
      </w:r>
      <w:r w:rsidRPr="003E2006">
        <w:rPr>
          <w:rFonts w:cstheme="minorHAnsi"/>
          <w:lang w:val="en-GB"/>
        </w:rPr>
        <w:t>/2018)</w:t>
      </w:r>
      <w:r>
        <w:rPr>
          <w:rFonts w:cstheme="minorHAnsi"/>
          <w:lang w:val="en-GB"/>
        </w:rPr>
        <w:t xml:space="preserve">. </w:t>
      </w:r>
    </w:p>
  </w:footnote>
  <w:footnote w:id="9">
    <w:p w14:paraId="3952E767" w14:textId="3E37E62B" w:rsidR="00FC280E" w:rsidRPr="006D1E3D" w:rsidRDefault="00FC280E" w:rsidP="006D1E3D">
      <w:pPr>
        <w:pStyle w:val="Notedebasdepage"/>
        <w:ind w:left="-567"/>
      </w:pPr>
      <w:r>
        <w:rPr>
          <w:rStyle w:val="Appelnotedebasdep"/>
        </w:rPr>
        <w:footnoteRef/>
      </w:r>
      <w:r>
        <w:t xml:space="preserve"> </w:t>
      </w:r>
      <w:r w:rsidRPr="006D1E3D">
        <w:t xml:space="preserve">Wessells KR et al. 2017. </w:t>
      </w:r>
      <w:r w:rsidRPr="006D1E3D">
        <w:rPr>
          <w:lang w:val="en-GB"/>
        </w:rPr>
        <w:t>Micronutrient Status among Pregnant Women in Zinder, Niger and Risk Factors Associated with De</w:t>
      </w:r>
      <w:r w:rsidRPr="006D1E3D">
        <w:rPr>
          <w:lang w:val="nl-NL"/>
        </w:rPr>
        <w:t>ﬁ</w:t>
      </w:r>
      <w:r w:rsidRPr="006D1E3D">
        <w:rPr>
          <w:lang w:val="en-GB"/>
        </w:rPr>
        <w:t xml:space="preserve">ciency. </w:t>
      </w:r>
      <w:r w:rsidRPr="006B6DB2">
        <w:t>Nutrients (9)430.</w:t>
      </w:r>
    </w:p>
  </w:footnote>
  <w:footnote w:id="10">
    <w:p w14:paraId="011C6642" w14:textId="7C603B0F" w:rsidR="00FC280E" w:rsidRPr="002019AC" w:rsidRDefault="00FC280E" w:rsidP="007A0D8E">
      <w:pPr>
        <w:pStyle w:val="Notedebasdepage"/>
        <w:ind w:left="-567"/>
        <w:rPr>
          <w:lang w:val="en-GB"/>
        </w:rPr>
      </w:pPr>
      <w:r>
        <w:rPr>
          <w:rStyle w:val="Appelnotedebasdep"/>
        </w:rPr>
        <w:footnoteRef/>
      </w:r>
      <w:r>
        <w:t xml:space="preserve"> Knowles et al (2017), ‘Household coverage with adequately iodised salt varies greatly between countries and by residence type and socioeconomic status within countries: Results from 10 National Surveys’, J Nutr 2017; 147(Suppl): 1004S-14S, </w:t>
      </w:r>
      <w:hyperlink r:id="rId4" w:history="1">
        <w:r w:rsidRPr="002019AC">
          <w:rPr>
            <w:rStyle w:val="Lienhypertexte"/>
            <w:lang w:val="en-GB"/>
          </w:rPr>
          <w:t>https://www.ncbi.nlm.nih.gov/pmc/articles/PMC5404210/pdf/jn242586.pdf</w:t>
        </w:r>
      </w:hyperlink>
      <w:r w:rsidRPr="002019AC">
        <w:rPr>
          <w:lang w:val="en-GB"/>
        </w:rPr>
        <w:t xml:space="preserve"> </w:t>
      </w:r>
    </w:p>
  </w:footnote>
  <w:footnote w:id="11">
    <w:p w14:paraId="3F194784" w14:textId="186E5BC9" w:rsidR="00FC280E" w:rsidRPr="002019AC" w:rsidRDefault="00FC280E" w:rsidP="007A0D8E">
      <w:pPr>
        <w:pStyle w:val="Notedebasdepage"/>
        <w:ind w:left="-567"/>
        <w:rPr>
          <w:lang w:val="fr-BE"/>
        </w:rPr>
      </w:pPr>
      <w:r>
        <w:rPr>
          <w:rStyle w:val="Appelnotedebasdep"/>
        </w:rPr>
        <w:footnoteRef/>
      </w:r>
      <w:r>
        <w:t xml:space="preserve"> This the reanalyzed result including households without salt in the denominator. </w:t>
      </w:r>
      <w:hyperlink r:id="rId5" w:history="1">
        <w:r w:rsidRPr="002019AC">
          <w:rPr>
            <w:rStyle w:val="Lienhypertexte"/>
            <w:lang w:val="fr-BE"/>
          </w:rPr>
          <w:t>https://data.unicef.org/country/ner/</w:t>
        </w:r>
      </w:hyperlink>
      <w:r w:rsidRPr="002019AC">
        <w:rPr>
          <w:lang w:val="fr-BE"/>
        </w:rPr>
        <w:t xml:space="preserve"> </w:t>
      </w:r>
    </w:p>
  </w:footnote>
  <w:footnote w:id="12">
    <w:p w14:paraId="24C673B2" w14:textId="77777777" w:rsidR="00FC280E" w:rsidRPr="00A02127" w:rsidRDefault="00FC280E" w:rsidP="007A0D8E">
      <w:pPr>
        <w:spacing w:after="0" w:line="240" w:lineRule="auto"/>
        <w:ind w:left="-567"/>
        <w:rPr>
          <w:sz w:val="20"/>
          <w:szCs w:val="20"/>
          <w:lang w:val="fr-FR"/>
        </w:rPr>
      </w:pPr>
      <w:r w:rsidRPr="00A02127">
        <w:rPr>
          <w:rStyle w:val="Appelnotedebasdep"/>
          <w:sz w:val="20"/>
          <w:szCs w:val="20"/>
        </w:rPr>
        <w:footnoteRef/>
      </w:r>
      <w:r w:rsidRPr="002019AC">
        <w:rPr>
          <w:sz w:val="20"/>
          <w:szCs w:val="20"/>
          <w:lang w:val="fr-BE"/>
        </w:rPr>
        <w:t xml:space="preserve"> </w:t>
      </w:r>
      <w:r w:rsidRPr="00A02127">
        <w:rPr>
          <w:sz w:val="20"/>
          <w:szCs w:val="20"/>
          <w:lang w:val="fr-FR"/>
        </w:rPr>
        <w:t>Reference Ministère de la Sante Publique du Niger, données préparées par le Directeur de la Nutrition (avril 2017)</w:t>
      </w:r>
    </w:p>
  </w:footnote>
  <w:footnote w:id="13">
    <w:p w14:paraId="0CE2D9CF" w14:textId="21A3A28A" w:rsidR="00FC280E" w:rsidRPr="002019AC" w:rsidRDefault="00FC280E" w:rsidP="007A0D8E">
      <w:pPr>
        <w:pStyle w:val="Notedebasdepage"/>
        <w:ind w:left="-567"/>
        <w:rPr>
          <w:lang w:val="fr-FR"/>
        </w:rPr>
      </w:pPr>
      <w:r>
        <w:rPr>
          <w:rStyle w:val="Appelnotedebasdep"/>
        </w:rPr>
        <w:footnoteRef/>
      </w:r>
      <w:r w:rsidRPr="002019AC">
        <w:rPr>
          <w:lang w:val="fr-FR"/>
        </w:rPr>
        <w:t xml:space="preserve"> </w:t>
      </w:r>
      <w:hyperlink r:id="rId6" w:history="1">
        <w:r w:rsidRPr="002019AC">
          <w:rPr>
            <w:rStyle w:val="Lienhypertexte"/>
            <w:lang w:val="fr-FR"/>
          </w:rPr>
          <w:t>http://www.nipn-nutrition-platforms.org/Niger</w:t>
        </w:r>
      </w:hyperlink>
      <w:r w:rsidRPr="002019AC">
        <w:rPr>
          <w:lang w:val="fr-FR"/>
        </w:rPr>
        <w:t xml:space="preserve"> </w:t>
      </w:r>
    </w:p>
  </w:footnote>
  <w:footnote w:id="14">
    <w:p w14:paraId="1793A49A" w14:textId="77777777" w:rsidR="00FC280E" w:rsidRPr="004B0488" w:rsidRDefault="00FC280E" w:rsidP="007A0D8E">
      <w:pPr>
        <w:pStyle w:val="Notedebasdepage"/>
        <w:ind w:left="-567"/>
        <w:rPr>
          <w:lang w:val="fr-FR"/>
        </w:rPr>
      </w:pPr>
      <w:r w:rsidRPr="004B0488">
        <w:rPr>
          <w:rStyle w:val="Appelnotedebasdep"/>
          <w:lang w:val="fr-FR"/>
        </w:rPr>
        <w:footnoteRef/>
      </w:r>
      <w:r w:rsidRPr="004B0488">
        <w:rPr>
          <w:lang w:val="fr-FR"/>
        </w:rPr>
        <w:t xml:space="preserve"> Le HC3N est le Haut-Commissariat ‘Les Nigériens nourrissent les Nigériens’ établi en 2014. L’objectif global ainsi recherché est de : « </w:t>
      </w:r>
      <w:r w:rsidRPr="004B0488">
        <w:rPr>
          <w:i/>
          <w:lang w:val="fr-FR"/>
        </w:rPr>
        <w:t>Contribuer à mettre les populations Nigériennes à l’abri de la faim et leur garantir les conditions d’une pleine participation à la production nationale et à l’amélioration de leurs revenus</w:t>
      </w:r>
      <w:r w:rsidRPr="004B0488">
        <w:rPr>
          <w:lang w:val="fr-FR"/>
        </w:rPr>
        <w:t xml:space="preserve"> » et l’objectif spécifique : « </w:t>
      </w:r>
      <w:r w:rsidRPr="004B0488">
        <w:rPr>
          <w:i/>
          <w:lang w:val="fr-FR"/>
        </w:rPr>
        <w:t>Renforcer les capacités nationales de productions alimentaires, d'approvisionnement et de résilience face aux crises alimentaires et aux catastrophes</w:t>
      </w:r>
      <w:r w:rsidRPr="004B0488">
        <w:rPr>
          <w:lang w:val="fr-FR"/>
        </w:rPr>
        <w:t xml:space="preserve"> ». </w:t>
      </w:r>
      <w:r>
        <w:rPr>
          <w:lang w:val="fr-FR"/>
        </w:rPr>
        <w:t>Voir :</w:t>
      </w:r>
      <w:r w:rsidRPr="004B0488">
        <w:rPr>
          <w:lang w:val="fr-FR"/>
        </w:rPr>
        <w:t xml:space="preserve"> </w:t>
      </w:r>
      <w:hyperlink r:id="rId7" w:history="1">
        <w:r w:rsidRPr="004B0488">
          <w:rPr>
            <w:rStyle w:val="Lienhypertexte"/>
            <w:lang w:val="fr-FR"/>
          </w:rPr>
          <w:t>http://www.initiative3n.ne/</w:t>
        </w:r>
      </w:hyperlink>
      <w:r w:rsidRPr="004B0488">
        <w:rPr>
          <w:lang w:val="fr-FR"/>
        </w:rPr>
        <w:t xml:space="preserve"> </w:t>
      </w:r>
    </w:p>
  </w:footnote>
  <w:footnote w:id="15">
    <w:p w14:paraId="39E9635E" w14:textId="6CD14C03" w:rsidR="00FC280E" w:rsidRPr="00D35A1E" w:rsidRDefault="00FC280E" w:rsidP="007A0D8E">
      <w:pPr>
        <w:spacing w:after="0" w:line="240" w:lineRule="auto"/>
        <w:ind w:left="-567"/>
        <w:rPr>
          <w:b/>
          <w:sz w:val="20"/>
          <w:szCs w:val="20"/>
          <w:u w:val="single"/>
          <w:lang w:val="fr-FR"/>
        </w:rPr>
      </w:pPr>
      <w:r w:rsidRPr="00D35A1E">
        <w:rPr>
          <w:rStyle w:val="Appelnotedebasdep"/>
          <w:sz w:val="20"/>
          <w:szCs w:val="20"/>
          <w:lang w:val="fr-FR"/>
        </w:rPr>
        <w:footnoteRef/>
      </w:r>
      <w:r w:rsidRPr="00D35A1E">
        <w:rPr>
          <w:sz w:val="20"/>
          <w:szCs w:val="20"/>
          <w:lang w:val="fr-FR"/>
        </w:rPr>
        <w:t xml:space="preserve">  Sous licence de Nutriset, le STA produit de PlumpyNut</w:t>
      </w:r>
      <w:r>
        <w:rPr>
          <w:sz w:val="20"/>
          <w:szCs w:val="20"/>
          <w:lang w:val="fr-FR"/>
        </w:rPr>
        <w:t xml:space="preserve"> : </w:t>
      </w:r>
      <w:r w:rsidRPr="00D35A1E">
        <w:rPr>
          <w:sz w:val="20"/>
          <w:szCs w:val="20"/>
          <w:lang w:val="fr-FR"/>
        </w:rPr>
        <w:t>3,500 tons par année.</w:t>
      </w:r>
      <w:r w:rsidRPr="00D35A1E">
        <w:rPr>
          <w:rFonts w:cstheme="minorHAnsi"/>
          <w:sz w:val="20"/>
          <w:szCs w:val="20"/>
          <w:lang w:val="fr-FR"/>
        </w:rPr>
        <w:t xml:space="preserve"> </w:t>
      </w:r>
      <w:r>
        <w:rPr>
          <w:rFonts w:cstheme="minorHAnsi"/>
          <w:sz w:val="20"/>
          <w:szCs w:val="20"/>
          <w:lang w:val="fr-FR"/>
        </w:rPr>
        <w:t>Il y a un b</w:t>
      </w:r>
      <w:r w:rsidRPr="00D35A1E">
        <w:rPr>
          <w:rFonts w:cstheme="minorHAnsi"/>
          <w:sz w:val="20"/>
          <w:szCs w:val="20"/>
          <w:lang w:val="fr-FR"/>
        </w:rPr>
        <w:t xml:space="preserve">on </w:t>
      </w:r>
      <w:r>
        <w:rPr>
          <w:rFonts w:cstheme="minorHAnsi"/>
          <w:sz w:val="20"/>
          <w:szCs w:val="20"/>
          <w:lang w:val="fr-FR"/>
        </w:rPr>
        <w:t xml:space="preserve">système de </w:t>
      </w:r>
      <w:r w:rsidRPr="00D35A1E">
        <w:rPr>
          <w:rFonts w:cstheme="minorHAnsi"/>
          <w:sz w:val="20"/>
          <w:szCs w:val="20"/>
          <w:lang w:val="fr-FR"/>
        </w:rPr>
        <w:t xml:space="preserve">control de qualité avec un labo bien équipé mais la partie gouvernementale fait défaut. Projet en cours pour l’utilisation du mil dans la formulation. </w:t>
      </w:r>
      <w:r>
        <w:rPr>
          <w:rFonts w:cstheme="minorHAnsi"/>
          <w:sz w:val="20"/>
          <w:szCs w:val="20"/>
          <w:lang w:val="fr-FR"/>
        </w:rPr>
        <w:t xml:space="preserve">Un des défis consiste des </w:t>
      </w:r>
      <w:r w:rsidRPr="00D35A1E">
        <w:rPr>
          <w:sz w:val="20"/>
          <w:szCs w:val="20"/>
          <w:lang w:val="fr-FR"/>
        </w:rPr>
        <w:t>p</w:t>
      </w:r>
      <w:r w:rsidRPr="00D35A1E">
        <w:rPr>
          <w:rFonts w:cstheme="minorHAnsi"/>
          <w:sz w:val="20"/>
          <w:szCs w:val="20"/>
          <w:lang w:val="fr-FR"/>
        </w:rPr>
        <w:t>roblèmes de taxation sur les prémix qui sont fournis par le Nutriset</w:t>
      </w:r>
      <w:r>
        <w:rPr>
          <w:rFonts w:cstheme="minorHAnsi"/>
          <w:sz w:val="20"/>
          <w:szCs w:val="20"/>
          <w:lang w:val="fr-FR"/>
        </w:rPr>
        <w:t>.</w:t>
      </w:r>
    </w:p>
  </w:footnote>
  <w:footnote w:id="16">
    <w:p w14:paraId="61ED2692" w14:textId="266DFDFC" w:rsidR="00FC280E" w:rsidRPr="003E2006" w:rsidRDefault="00FC280E" w:rsidP="007A0D8E">
      <w:pPr>
        <w:pStyle w:val="Notedebasdepage"/>
        <w:ind w:left="-567"/>
        <w:rPr>
          <w:lang w:val="fr-FR"/>
        </w:rPr>
      </w:pPr>
      <w:r w:rsidRPr="003E2006">
        <w:rPr>
          <w:rStyle w:val="Appelnotedebasdep"/>
        </w:rPr>
        <w:footnoteRef/>
      </w:r>
      <w:hyperlink r:id="rId8" w:history="1">
        <w:r w:rsidRPr="00470B27">
          <w:rPr>
            <w:rStyle w:val="Lienhypertexte"/>
            <w:lang w:val="fr-FR"/>
          </w:rPr>
          <w:t>http://documents.banquemondiale.org/curated/fr/259491468139788979/pdf/594280WP0Faire10Box358280B01PUBLIC1.pdf</w:t>
        </w:r>
      </w:hyperlink>
      <w:r>
        <w:rPr>
          <w:lang w:val="fr-FR"/>
        </w:rPr>
        <w:t xml:space="preserve"> </w:t>
      </w:r>
    </w:p>
  </w:footnote>
  <w:footnote w:id="17">
    <w:p w14:paraId="61ED8D5F" w14:textId="340F50BD" w:rsidR="00FC280E" w:rsidRPr="003E2006" w:rsidRDefault="00FC280E" w:rsidP="007A0D8E">
      <w:pPr>
        <w:pStyle w:val="Notedebasdepage"/>
        <w:ind w:left="-567"/>
        <w:rPr>
          <w:lang w:val="fr-FR"/>
        </w:rPr>
      </w:pPr>
      <w:r w:rsidRPr="003E2006">
        <w:rPr>
          <w:rStyle w:val="Appelnotedebasdep"/>
        </w:rPr>
        <w:footnoteRef/>
      </w:r>
      <w:r w:rsidRPr="003E2006">
        <w:rPr>
          <w:lang w:val="fr-FR"/>
        </w:rPr>
        <w:t xml:space="preserve"> </w:t>
      </w:r>
      <w:hyperlink r:id="rId9" w:history="1">
        <w:r w:rsidRPr="00470B27">
          <w:rPr>
            <w:rStyle w:val="Lienhypertexte"/>
            <w:lang w:val="fr-FR"/>
          </w:rPr>
          <w:t>https://www.usaid.gov/west-africa-regional/fact-sheets/partnership-sustainable-food-fortification-west-africa-fortify-west</w:t>
        </w:r>
      </w:hyperlink>
      <w:r>
        <w:rPr>
          <w:lang w:val="fr-FR"/>
        </w:rPr>
        <w:t xml:space="preserve"> </w:t>
      </w:r>
    </w:p>
  </w:footnote>
  <w:footnote w:id="18">
    <w:p w14:paraId="651C8868" w14:textId="53186AB4" w:rsidR="00FC280E" w:rsidRPr="001744F2" w:rsidRDefault="00FC280E" w:rsidP="00D228BF">
      <w:pPr>
        <w:pStyle w:val="Notedebasdepage"/>
        <w:ind w:left="-567"/>
        <w:rPr>
          <w:lang w:val="fr-FR"/>
        </w:rPr>
      </w:pPr>
      <w:r w:rsidRPr="001744F2">
        <w:rPr>
          <w:rStyle w:val="Appelnotedebasdep"/>
          <w:lang w:val="fr-FR"/>
        </w:rPr>
        <w:footnoteRef/>
      </w:r>
      <w:r w:rsidRPr="001744F2">
        <w:rPr>
          <w:lang w:val="fr-FR"/>
        </w:rPr>
        <w:t xml:space="preserve"> </w:t>
      </w:r>
      <w:r>
        <w:rPr>
          <w:lang w:val="fr-FR"/>
        </w:rPr>
        <w:t xml:space="preserve">A noter que le chiffre sur le montant produit qui était obtenu lors d’une visite à la usine de GMN pendant la mission de 2FAS au Niger en avril 2017 se n’aligne pas avec l’information disponible sur le site web de FFI (Tableau 2).  </w:t>
      </w:r>
      <w:r w:rsidRPr="001744F2">
        <w:rPr>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454"/>
    <w:multiLevelType w:val="hybridMultilevel"/>
    <w:tmpl w:val="0A5245B4"/>
    <w:lvl w:ilvl="0" w:tplc="04130001">
      <w:start w:val="1"/>
      <w:numFmt w:val="bullet"/>
      <w:lvlText w:val=""/>
      <w:lvlJc w:val="left"/>
      <w:pPr>
        <w:ind w:left="720" w:hanging="360"/>
      </w:pPr>
      <w:rPr>
        <w:rFonts w:ascii="Symbol" w:hAnsi="Symbol" w:hint="default"/>
      </w:rPr>
    </w:lvl>
    <w:lvl w:ilvl="1" w:tplc="1124F666">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10741"/>
    <w:multiLevelType w:val="hybridMultilevel"/>
    <w:tmpl w:val="E30E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31CB"/>
    <w:multiLevelType w:val="hybridMultilevel"/>
    <w:tmpl w:val="1D4AEC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3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84FF3"/>
    <w:multiLevelType w:val="hybridMultilevel"/>
    <w:tmpl w:val="DCC4C8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D636A3"/>
    <w:multiLevelType w:val="hybridMultilevel"/>
    <w:tmpl w:val="792C1F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24F666">
      <w:start w:val="1"/>
      <w:numFmt w:val="bullet"/>
      <w:lvlText w:val="-"/>
      <w:lvlJc w:val="left"/>
      <w:pPr>
        <w:ind w:left="2160" w:hanging="180"/>
      </w:pPr>
      <w:rPr>
        <w:rFonts w:ascii="Courier New" w:hAnsi="Courier New" w:hint="default"/>
      </w:rPr>
    </w:lvl>
    <w:lvl w:ilvl="3" w:tplc="F55C8B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D0932"/>
    <w:multiLevelType w:val="hybridMultilevel"/>
    <w:tmpl w:val="F6667008"/>
    <w:lvl w:ilvl="0" w:tplc="491C18EE">
      <w:start w:val="1"/>
      <w:numFmt w:val="lowerLetter"/>
      <w:lvlText w:val="%1."/>
      <w:lvlJc w:val="left"/>
      <w:pPr>
        <w:tabs>
          <w:tab w:val="num" w:pos="720"/>
        </w:tabs>
        <w:ind w:left="720" w:hanging="360"/>
      </w:pPr>
      <w:rPr>
        <w:rFonts w:ascii="Calibri" w:eastAsia="Calibri" w:hAnsi="Calibri" w:cs="Times New Roman"/>
      </w:rPr>
    </w:lvl>
    <w:lvl w:ilvl="1" w:tplc="19622C04" w:tentative="1">
      <w:start w:val="1"/>
      <w:numFmt w:val="bullet"/>
      <w:lvlText w:val="•"/>
      <w:lvlJc w:val="left"/>
      <w:pPr>
        <w:tabs>
          <w:tab w:val="num" w:pos="1440"/>
        </w:tabs>
        <w:ind w:left="1440" w:hanging="360"/>
      </w:pPr>
      <w:rPr>
        <w:rFonts w:ascii="Arial" w:hAnsi="Arial" w:hint="default"/>
      </w:rPr>
    </w:lvl>
    <w:lvl w:ilvl="2" w:tplc="182EFB98" w:tentative="1">
      <w:start w:val="1"/>
      <w:numFmt w:val="bullet"/>
      <w:lvlText w:val="•"/>
      <w:lvlJc w:val="left"/>
      <w:pPr>
        <w:tabs>
          <w:tab w:val="num" w:pos="2160"/>
        </w:tabs>
        <w:ind w:left="2160" w:hanging="360"/>
      </w:pPr>
      <w:rPr>
        <w:rFonts w:ascii="Arial" w:hAnsi="Arial" w:hint="default"/>
      </w:rPr>
    </w:lvl>
    <w:lvl w:ilvl="3" w:tplc="9670E894" w:tentative="1">
      <w:start w:val="1"/>
      <w:numFmt w:val="bullet"/>
      <w:lvlText w:val="•"/>
      <w:lvlJc w:val="left"/>
      <w:pPr>
        <w:tabs>
          <w:tab w:val="num" w:pos="2880"/>
        </w:tabs>
        <w:ind w:left="2880" w:hanging="360"/>
      </w:pPr>
      <w:rPr>
        <w:rFonts w:ascii="Arial" w:hAnsi="Arial" w:hint="default"/>
      </w:rPr>
    </w:lvl>
    <w:lvl w:ilvl="4" w:tplc="F81C0D74" w:tentative="1">
      <w:start w:val="1"/>
      <w:numFmt w:val="bullet"/>
      <w:lvlText w:val="•"/>
      <w:lvlJc w:val="left"/>
      <w:pPr>
        <w:tabs>
          <w:tab w:val="num" w:pos="3600"/>
        </w:tabs>
        <w:ind w:left="3600" w:hanging="360"/>
      </w:pPr>
      <w:rPr>
        <w:rFonts w:ascii="Arial" w:hAnsi="Arial" w:hint="default"/>
      </w:rPr>
    </w:lvl>
    <w:lvl w:ilvl="5" w:tplc="7D4A0F0A" w:tentative="1">
      <w:start w:val="1"/>
      <w:numFmt w:val="bullet"/>
      <w:lvlText w:val="•"/>
      <w:lvlJc w:val="left"/>
      <w:pPr>
        <w:tabs>
          <w:tab w:val="num" w:pos="4320"/>
        </w:tabs>
        <w:ind w:left="4320" w:hanging="360"/>
      </w:pPr>
      <w:rPr>
        <w:rFonts w:ascii="Arial" w:hAnsi="Arial" w:hint="default"/>
      </w:rPr>
    </w:lvl>
    <w:lvl w:ilvl="6" w:tplc="7174CA2A" w:tentative="1">
      <w:start w:val="1"/>
      <w:numFmt w:val="bullet"/>
      <w:lvlText w:val="•"/>
      <w:lvlJc w:val="left"/>
      <w:pPr>
        <w:tabs>
          <w:tab w:val="num" w:pos="5040"/>
        </w:tabs>
        <w:ind w:left="5040" w:hanging="360"/>
      </w:pPr>
      <w:rPr>
        <w:rFonts w:ascii="Arial" w:hAnsi="Arial" w:hint="default"/>
      </w:rPr>
    </w:lvl>
    <w:lvl w:ilvl="7" w:tplc="53F67F94" w:tentative="1">
      <w:start w:val="1"/>
      <w:numFmt w:val="bullet"/>
      <w:lvlText w:val="•"/>
      <w:lvlJc w:val="left"/>
      <w:pPr>
        <w:tabs>
          <w:tab w:val="num" w:pos="5760"/>
        </w:tabs>
        <w:ind w:left="5760" w:hanging="360"/>
      </w:pPr>
      <w:rPr>
        <w:rFonts w:ascii="Arial" w:hAnsi="Arial" w:hint="default"/>
      </w:rPr>
    </w:lvl>
    <w:lvl w:ilvl="8" w:tplc="E9A4FD76" w:tentative="1">
      <w:start w:val="1"/>
      <w:numFmt w:val="bullet"/>
      <w:lvlText w:val="•"/>
      <w:lvlJc w:val="left"/>
      <w:pPr>
        <w:tabs>
          <w:tab w:val="num" w:pos="6480"/>
        </w:tabs>
        <w:ind w:left="6480" w:hanging="360"/>
      </w:pPr>
      <w:rPr>
        <w:rFonts w:ascii="Arial" w:hAnsi="Arial" w:hint="default"/>
      </w:rPr>
    </w:lvl>
  </w:abstractNum>
  <w:abstractNum w:abstractNumId="6">
    <w:nsid w:val="0F69511F"/>
    <w:multiLevelType w:val="hybridMultilevel"/>
    <w:tmpl w:val="D2326FD4"/>
    <w:lvl w:ilvl="0" w:tplc="D8421624">
      <w:start w:val="1"/>
      <w:numFmt w:val="lowerLetter"/>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7">
    <w:nsid w:val="119A0439"/>
    <w:multiLevelType w:val="hybridMultilevel"/>
    <w:tmpl w:val="4F8AF1F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B">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1C6CFA"/>
    <w:multiLevelType w:val="hybridMultilevel"/>
    <w:tmpl w:val="7C70739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074DC3"/>
    <w:multiLevelType w:val="hybridMultilevel"/>
    <w:tmpl w:val="150E2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5373D"/>
    <w:multiLevelType w:val="hybridMultilevel"/>
    <w:tmpl w:val="342E2308"/>
    <w:lvl w:ilvl="0" w:tplc="896C712C">
      <w:start w:val="1"/>
      <w:numFmt w:val="lowerLetter"/>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11">
    <w:nsid w:val="25DA5713"/>
    <w:multiLevelType w:val="hybridMultilevel"/>
    <w:tmpl w:val="8488B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C0DFA"/>
    <w:multiLevelType w:val="hybridMultilevel"/>
    <w:tmpl w:val="E728A558"/>
    <w:lvl w:ilvl="0" w:tplc="0413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2700C6"/>
    <w:multiLevelType w:val="hybridMultilevel"/>
    <w:tmpl w:val="BFF4A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6849E4"/>
    <w:multiLevelType w:val="hybridMultilevel"/>
    <w:tmpl w:val="09D21EC0"/>
    <w:lvl w:ilvl="0" w:tplc="0413000B">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5">
    <w:nsid w:val="309F0CD3"/>
    <w:multiLevelType w:val="hybridMultilevel"/>
    <w:tmpl w:val="73CA75F6"/>
    <w:lvl w:ilvl="0" w:tplc="04547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762D16"/>
    <w:multiLevelType w:val="hybridMultilevel"/>
    <w:tmpl w:val="BC801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351703C2"/>
    <w:multiLevelType w:val="hybridMultilevel"/>
    <w:tmpl w:val="C114A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57C69"/>
    <w:multiLevelType w:val="hybridMultilevel"/>
    <w:tmpl w:val="247AC4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034BE4"/>
    <w:multiLevelType w:val="hybridMultilevel"/>
    <w:tmpl w:val="24CE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E71B9"/>
    <w:multiLevelType w:val="hybridMultilevel"/>
    <w:tmpl w:val="5D949238"/>
    <w:lvl w:ilvl="0" w:tplc="720A4696">
      <w:start w:val="1"/>
      <w:numFmt w:val="bullet"/>
      <w:lvlText w:val="-"/>
      <w:lvlJc w:val="left"/>
      <w:pPr>
        <w:ind w:left="723" w:hanging="360"/>
      </w:pPr>
      <w:rPr>
        <w:rFonts w:ascii="Calibri" w:eastAsiaTheme="minorHAnsi" w:hAnsi="Calibri" w:cstheme="minorBidi"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1">
    <w:nsid w:val="4062350D"/>
    <w:multiLevelType w:val="hybridMultilevel"/>
    <w:tmpl w:val="D5328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301C15"/>
    <w:multiLevelType w:val="hybridMultilevel"/>
    <w:tmpl w:val="EBE44754"/>
    <w:lvl w:ilvl="0" w:tplc="0413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2526E8"/>
    <w:multiLevelType w:val="hybridMultilevel"/>
    <w:tmpl w:val="9D60F6AC"/>
    <w:lvl w:ilvl="0" w:tplc="DE18B90A">
      <w:start w:val="1"/>
      <w:numFmt w:val="lowerLetter"/>
      <w:lvlText w:val="%1."/>
      <w:lvlJc w:val="left"/>
      <w:pPr>
        <w:ind w:left="473" w:hanging="360"/>
      </w:pPr>
      <w:rPr>
        <w:rFonts w:hint="default"/>
        <w:b w:val="0"/>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24">
    <w:nsid w:val="52402585"/>
    <w:multiLevelType w:val="hybridMultilevel"/>
    <w:tmpl w:val="3F782AB0"/>
    <w:lvl w:ilvl="0" w:tplc="80301050">
      <w:start w:val="18"/>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2DB5005"/>
    <w:multiLevelType w:val="hybridMultilevel"/>
    <w:tmpl w:val="286AE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1759F5"/>
    <w:multiLevelType w:val="hybridMultilevel"/>
    <w:tmpl w:val="C3182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68741E"/>
    <w:multiLevelType w:val="hybridMultilevel"/>
    <w:tmpl w:val="0632221C"/>
    <w:lvl w:ilvl="0" w:tplc="0413000B">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8">
    <w:nsid w:val="630A3814"/>
    <w:multiLevelType w:val="hybridMultilevel"/>
    <w:tmpl w:val="0986A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4182681"/>
    <w:multiLevelType w:val="hybridMultilevel"/>
    <w:tmpl w:val="DD5212E6"/>
    <w:lvl w:ilvl="0" w:tplc="D9BC8F0A">
      <w:start w:val="1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4C368C5"/>
    <w:multiLevelType w:val="hybridMultilevel"/>
    <w:tmpl w:val="CBF02E66"/>
    <w:lvl w:ilvl="0" w:tplc="24F8ABA8">
      <w:start w:val="1"/>
      <w:numFmt w:val="bullet"/>
      <w:lvlText w:val="-"/>
      <w:lvlJc w:val="left"/>
      <w:pPr>
        <w:ind w:left="720" w:hanging="360"/>
      </w:pPr>
      <w:rPr>
        <w:rFonts w:ascii="Arial" w:eastAsia="MS Mincho" w:hAnsi="Arial" w:cs="Aria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1">
    <w:nsid w:val="671C7757"/>
    <w:multiLevelType w:val="hybridMultilevel"/>
    <w:tmpl w:val="29DC6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816597"/>
    <w:multiLevelType w:val="hybridMultilevel"/>
    <w:tmpl w:val="445C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F340A"/>
    <w:multiLevelType w:val="hybridMultilevel"/>
    <w:tmpl w:val="C374B8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A602F95"/>
    <w:multiLevelType w:val="hybridMultilevel"/>
    <w:tmpl w:val="315E56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13000B">
      <w:start w:val="1"/>
      <w:numFmt w:val="bullet"/>
      <w:lvlText w:val=""/>
      <w:lvlJc w:val="left"/>
      <w:pPr>
        <w:ind w:left="2160" w:hanging="180"/>
      </w:pPr>
      <w:rPr>
        <w:rFonts w:ascii="Wingdings" w:hAnsi="Wingdings" w:hint="default"/>
      </w:rPr>
    </w:lvl>
    <w:lvl w:ilvl="3" w:tplc="F55C8B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56AA0"/>
    <w:multiLevelType w:val="hybridMultilevel"/>
    <w:tmpl w:val="80CA3D0C"/>
    <w:lvl w:ilvl="0" w:tplc="0413000B">
      <w:start w:val="1"/>
      <w:numFmt w:val="bullet"/>
      <w:lvlText w:val=""/>
      <w:lvlJc w:val="left"/>
      <w:pPr>
        <w:ind w:left="2520" w:hanging="360"/>
      </w:pPr>
      <w:rPr>
        <w:rFonts w:ascii="Wingdings" w:hAnsi="Wingdings"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36">
    <w:nsid w:val="719A7FAA"/>
    <w:multiLevelType w:val="hybridMultilevel"/>
    <w:tmpl w:val="DCA8A4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B7055A"/>
    <w:multiLevelType w:val="hybridMultilevel"/>
    <w:tmpl w:val="414C825A"/>
    <w:lvl w:ilvl="0" w:tplc="56D0D998">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E443838"/>
    <w:multiLevelType w:val="hybridMultilevel"/>
    <w:tmpl w:val="125CB9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F111086"/>
    <w:multiLevelType w:val="hybridMultilevel"/>
    <w:tmpl w:val="0D26EE42"/>
    <w:lvl w:ilvl="0" w:tplc="0413000B">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0">
    <w:nsid w:val="7F1E69B6"/>
    <w:multiLevelType w:val="hybridMultilevel"/>
    <w:tmpl w:val="531A5CB2"/>
    <w:lvl w:ilvl="0" w:tplc="0413000B">
      <w:start w:val="1"/>
      <w:numFmt w:val="bullet"/>
      <w:lvlText w:val=""/>
      <w:lvlJc w:val="left"/>
      <w:pPr>
        <w:ind w:left="720" w:hanging="360"/>
      </w:pPr>
      <w:rPr>
        <w:rFonts w:ascii="Wingdings" w:hAnsi="Wingdings" w:hint="default"/>
      </w:rPr>
    </w:lvl>
    <w:lvl w:ilvl="1" w:tplc="0413000B">
      <w:start w:val="1"/>
      <w:numFmt w:val="bullet"/>
      <w:lvlText w:val=""/>
      <w:lvlJc w:val="left"/>
      <w:pPr>
        <w:ind w:left="1440" w:hanging="360"/>
      </w:pPr>
      <w:rPr>
        <w:rFonts w:ascii="Wingdings" w:hAnsi="Wingdings" w:hint="default"/>
      </w:rPr>
    </w:lvl>
    <w:lvl w:ilvl="2" w:tplc="0413000B">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3"/>
  </w:num>
  <w:num w:numId="4">
    <w:abstractNumId w:val="6"/>
  </w:num>
  <w:num w:numId="5">
    <w:abstractNumId w:val="33"/>
  </w:num>
  <w:num w:numId="6">
    <w:abstractNumId w:val="37"/>
  </w:num>
  <w:num w:numId="7">
    <w:abstractNumId w:val="13"/>
  </w:num>
  <w:num w:numId="8">
    <w:abstractNumId w:val="32"/>
  </w:num>
  <w:num w:numId="9">
    <w:abstractNumId w:val="2"/>
  </w:num>
  <w:num w:numId="10">
    <w:abstractNumId w:val="15"/>
  </w:num>
  <w:num w:numId="11">
    <w:abstractNumId w:val="4"/>
  </w:num>
  <w:num w:numId="12">
    <w:abstractNumId w:val="34"/>
  </w:num>
  <w:num w:numId="13">
    <w:abstractNumId w:val="19"/>
  </w:num>
  <w:num w:numId="14">
    <w:abstractNumId w:val="39"/>
  </w:num>
  <w:num w:numId="15">
    <w:abstractNumId w:val="35"/>
  </w:num>
  <w:num w:numId="16">
    <w:abstractNumId w:val="27"/>
  </w:num>
  <w:num w:numId="17">
    <w:abstractNumId w:val="38"/>
  </w:num>
  <w:num w:numId="18">
    <w:abstractNumId w:val="7"/>
  </w:num>
  <w:num w:numId="19">
    <w:abstractNumId w:val="14"/>
  </w:num>
  <w:num w:numId="20">
    <w:abstractNumId w:val="40"/>
  </w:num>
  <w:num w:numId="21">
    <w:abstractNumId w:val="1"/>
  </w:num>
  <w:num w:numId="22">
    <w:abstractNumId w:val="12"/>
  </w:num>
  <w:num w:numId="23">
    <w:abstractNumId w:val="8"/>
  </w:num>
  <w:num w:numId="24">
    <w:abstractNumId w:val="24"/>
  </w:num>
  <w:num w:numId="25">
    <w:abstractNumId w:val="29"/>
  </w:num>
  <w:num w:numId="26">
    <w:abstractNumId w:val="25"/>
  </w:num>
  <w:num w:numId="27">
    <w:abstractNumId w:val="3"/>
  </w:num>
  <w:num w:numId="28">
    <w:abstractNumId w:val="18"/>
  </w:num>
  <w:num w:numId="29">
    <w:abstractNumId w:val="31"/>
  </w:num>
  <w:num w:numId="30">
    <w:abstractNumId w:val="26"/>
  </w:num>
  <w:num w:numId="31">
    <w:abstractNumId w:val="36"/>
  </w:num>
  <w:num w:numId="32">
    <w:abstractNumId w:val="22"/>
  </w:num>
  <w:num w:numId="33">
    <w:abstractNumId w:val="28"/>
  </w:num>
  <w:num w:numId="34">
    <w:abstractNumId w:val="0"/>
  </w:num>
  <w:num w:numId="35">
    <w:abstractNumId w:val="21"/>
  </w:num>
  <w:num w:numId="36">
    <w:abstractNumId w:val="5"/>
  </w:num>
  <w:num w:numId="37">
    <w:abstractNumId w:val="11"/>
  </w:num>
  <w:num w:numId="38">
    <w:abstractNumId w:val="9"/>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D295B"/>
    <w:rsid w:val="000011AC"/>
    <w:rsid w:val="00002A22"/>
    <w:rsid w:val="000063F6"/>
    <w:rsid w:val="00010E44"/>
    <w:rsid w:val="00012036"/>
    <w:rsid w:val="00030E41"/>
    <w:rsid w:val="0003122F"/>
    <w:rsid w:val="00035FB8"/>
    <w:rsid w:val="000361D4"/>
    <w:rsid w:val="00037DE5"/>
    <w:rsid w:val="0004268D"/>
    <w:rsid w:val="00050B30"/>
    <w:rsid w:val="00052213"/>
    <w:rsid w:val="00066DFC"/>
    <w:rsid w:val="000772A3"/>
    <w:rsid w:val="0008288F"/>
    <w:rsid w:val="00084AC4"/>
    <w:rsid w:val="00097686"/>
    <w:rsid w:val="000A3E61"/>
    <w:rsid w:val="000A6FD3"/>
    <w:rsid w:val="000B0243"/>
    <w:rsid w:val="000C2190"/>
    <w:rsid w:val="000D07DD"/>
    <w:rsid w:val="000D62B9"/>
    <w:rsid w:val="000D715D"/>
    <w:rsid w:val="000E7142"/>
    <w:rsid w:val="000F13AF"/>
    <w:rsid w:val="000F2C75"/>
    <w:rsid w:val="000F5A64"/>
    <w:rsid w:val="000F7CDB"/>
    <w:rsid w:val="00105269"/>
    <w:rsid w:val="00105A17"/>
    <w:rsid w:val="00107516"/>
    <w:rsid w:val="001115F4"/>
    <w:rsid w:val="0011449B"/>
    <w:rsid w:val="00121DA1"/>
    <w:rsid w:val="00124B85"/>
    <w:rsid w:val="001312E6"/>
    <w:rsid w:val="0013262B"/>
    <w:rsid w:val="00134F5D"/>
    <w:rsid w:val="00135E6B"/>
    <w:rsid w:val="001366EC"/>
    <w:rsid w:val="00153B69"/>
    <w:rsid w:val="00155DCF"/>
    <w:rsid w:val="00163C3C"/>
    <w:rsid w:val="00171B9D"/>
    <w:rsid w:val="00173722"/>
    <w:rsid w:val="001744F2"/>
    <w:rsid w:val="00176A03"/>
    <w:rsid w:val="00182DE1"/>
    <w:rsid w:val="0018367B"/>
    <w:rsid w:val="001A44B6"/>
    <w:rsid w:val="001A51F2"/>
    <w:rsid w:val="001B2C93"/>
    <w:rsid w:val="001B448C"/>
    <w:rsid w:val="001C0719"/>
    <w:rsid w:val="001C1F18"/>
    <w:rsid w:val="001C5D5F"/>
    <w:rsid w:val="001C5E43"/>
    <w:rsid w:val="001C6C6F"/>
    <w:rsid w:val="001D4B7D"/>
    <w:rsid w:val="001D528E"/>
    <w:rsid w:val="001E1E99"/>
    <w:rsid w:val="001E3E8E"/>
    <w:rsid w:val="001E78DE"/>
    <w:rsid w:val="001F1E3C"/>
    <w:rsid w:val="002019AC"/>
    <w:rsid w:val="002054F0"/>
    <w:rsid w:val="002056F0"/>
    <w:rsid w:val="0020596A"/>
    <w:rsid w:val="002111A2"/>
    <w:rsid w:val="002236EE"/>
    <w:rsid w:val="0022406B"/>
    <w:rsid w:val="0022540C"/>
    <w:rsid w:val="00240D10"/>
    <w:rsid w:val="002466BE"/>
    <w:rsid w:val="00252906"/>
    <w:rsid w:val="00264542"/>
    <w:rsid w:val="002723F4"/>
    <w:rsid w:val="002749EA"/>
    <w:rsid w:val="00276CCE"/>
    <w:rsid w:val="00285914"/>
    <w:rsid w:val="00291D91"/>
    <w:rsid w:val="00293760"/>
    <w:rsid w:val="002A1B51"/>
    <w:rsid w:val="002B2D41"/>
    <w:rsid w:val="002B490B"/>
    <w:rsid w:val="002C7A5B"/>
    <w:rsid w:val="002D43F4"/>
    <w:rsid w:val="002D6868"/>
    <w:rsid w:val="002F07AE"/>
    <w:rsid w:val="002F0C39"/>
    <w:rsid w:val="002F14FB"/>
    <w:rsid w:val="002F29EA"/>
    <w:rsid w:val="002F2F57"/>
    <w:rsid w:val="002F643A"/>
    <w:rsid w:val="00320E01"/>
    <w:rsid w:val="00321A3C"/>
    <w:rsid w:val="0034548F"/>
    <w:rsid w:val="0035222F"/>
    <w:rsid w:val="00354393"/>
    <w:rsid w:val="00363709"/>
    <w:rsid w:val="00364C9C"/>
    <w:rsid w:val="00366035"/>
    <w:rsid w:val="003731FD"/>
    <w:rsid w:val="00373E6F"/>
    <w:rsid w:val="003758D8"/>
    <w:rsid w:val="00382DCE"/>
    <w:rsid w:val="00384170"/>
    <w:rsid w:val="003845FC"/>
    <w:rsid w:val="00386410"/>
    <w:rsid w:val="003A1B6F"/>
    <w:rsid w:val="003A5F99"/>
    <w:rsid w:val="003A7900"/>
    <w:rsid w:val="003B3A7E"/>
    <w:rsid w:val="003B4CE2"/>
    <w:rsid w:val="003C1125"/>
    <w:rsid w:val="003C2ABE"/>
    <w:rsid w:val="003C4E84"/>
    <w:rsid w:val="003D049B"/>
    <w:rsid w:val="003D682E"/>
    <w:rsid w:val="003E1192"/>
    <w:rsid w:val="003E1AE7"/>
    <w:rsid w:val="003E314F"/>
    <w:rsid w:val="003E6C0D"/>
    <w:rsid w:val="003F1B2E"/>
    <w:rsid w:val="00415AF6"/>
    <w:rsid w:val="00420A39"/>
    <w:rsid w:val="004223E9"/>
    <w:rsid w:val="00422CC1"/>
    <w:rsid w:val="00423FED"/>
    <w:rsid w:val="00426292"/>
    <w:rsid w:val="00427175"/>
    <w:rsid w:val="00427CC4"/>
    <w:rsid w:val="004303D4"/>
    <w:rsid w:val="004408B3"/>
    <w:rsid w:val="00450081"/>
    <w:rsid w:val="004537DE"/>
    <w:rsid w:val="0046116C"/>
    <w:rsid w:val="00464B82"/>
    <w:rsid w:val="00464D00"/>
    <w:rsid w:val="0046529C"/>
    <w:rsid w:val="00466C28"/>
    <w:rsid w:val="004734C3"/>
    <w:rsid w:val="004766B9"/>
    <w:rsid w:val="00477B69"/>
    <w:rsid w:val="0048008F"/>
    <w:rsid w:val="0049087D"/>
    <w:rsid w:val="00491177"/>
    <w:rsid w:val="0049148B"/>
    <w:rsid w:val="004A1E5C"/>
    <w:rsid w:val="004A7263"/>
    <w:rsid w:val="004B0488"/>
    <w:rsid w:val="004C657B"/>
    <w:rsid w:val="004C778B"/>
    <w:rsid w:val="004D1D6B"/>
    <w:rsid w:val="004D4D4A"/>
    <w:rsid w:val="004D7A05"/>
    <w:rsid w:val="004E2840"/>
    <w:rsid w:val="004E3E34"/>
    <w:rsid w:val="004E6A64"/>
    <w:rsid w:val="004F0588"/>
    <w:rsid w:val="004F3873"/>
    <w:rsid w:val="00501905"/>
    <w:rsid w:val="00511436"/>
    <w:rsid w:val="00521890"/>
    <w:rsid w:val="0053018A"/>
    <w:rsid w:val="00533118"/>
    <w:rsid w:val="00543DE8"/>
    <w:rsid w:val="005441AD"/>
    <w:rsid w:val="0055011E"/>
    <w:rsid w:val="00555E29"/>
    <w:rsid w:val="0055605F"/>
    <w:rsid w:val="00565723"/>
    <w:rsid w:val="0056633B"/>
    <w:rsid w:val="005667E5"/>
    <w:rsid w:val="0056783D"/>
    <w:rsid w:val="00570BFD"/>
    <w:rsid w:val="00572BC2"/>
    <w:rsid w:val="005736A7"/>
    <w:rsid w:val="00575E62"/>
    <w:rsid w:val="00580EED"/>
    <w:rsid w:val="00581217"/>
    <w:rsid w:val="005844D5"/>
    <w:rsid w:val="005861E7"/>
    <w:rsid w:val="00587853"/>
    <w:rsid w:val="00597CF3"/>
    <w:rsid w:val="005A1A36"/>
    <w:rsid w:val="005A33D7"/>
    <w:rsid w:val="005B04FC"/>
    <w:rsid w:val="005B2867"/>
    <w:rsid w:val="005B60EF"/>
    <w:rsid w:val="005B6914"/>
    <w:rsid w:val="005B7DFC"/>
    <w:rsid w:val="005D0D3A"/>
    <w:rsid w:val="005D295B"/>
    <w:rsid w:val="005D35F8"/>
    <w:rsid w:val="005D505F"/>
    <w:rsid w:val="005D640F"/>
    <w:rsid w:val="005E0C47"/>
    <w:rsid w:val="005E323E"/>
    <w:rsid w:val="005E4867"/>
    <w:rsid w:val="005F1335"/>
    <w:rsid w:val="005F5085"/>
    <w:rsid w:val="0060060F"/>
    <w:rsid w:val="00603B03"/>
    <w:rsid w:val="00614983"/>
    <w:rsid w:val="006151CF"/>
    <w:rsid w:val="00622B5C"/>
    <w:rsid w:val="00624312"/>
    <w:rsid w:val="00636666"/>
    <w:rsid w:val="0065736B"/>
    <w:rsid w:val="0066264A"/>
    <w:rsid w:val="0066392B"/>
    <w:rsid w:val="00672601"/>
    <w:rsid w:val="00681CE8"/>
    <w:rsid w:val="00686861"/>
    <w:rsid w:val="00691933"/>
    <w:rsid w:val="00693148"/>
    <w:rsid w:val="00697A0B"/>
    <w:rsid w:val="006A03DF"/>
    <w:rsid w:val="006B0438"/>
    <w:rsid w:val="006B30FB"/>
    <w:rsid w:val="006B4162"/>
    <w:rsid w:val="006B5231"/>
    <w:rsid w:val="006B6DB2"/>
    <w:rsid w:val="006C06E7"/>
    <w:rsid w:val="006D150E"/>
    <w:rsid w:val="006D1E3D"/>
    <w:rsid w:val="006D6B8F"/>
    <w:rsid w:val="006E4BEE"/>
    <w:rsid w:val="00703A37"/>
    <w:rsid w:val="00705247"/>
    <w:rsid w:val="00707400"/>
    <w:rsid w:val="0071353D"/>
    <w:rsid w:val="007139ED"/>
    <w:rsid w:val="00724193"/>
    <w:rsid w:val="00724900"/>
    <w:rsid w:val="00732516"/>
    <w:rsid w:val="00736716"/>
    <w:rsid w:val="00737D24"/>
    <w:rsid w:val="00743D02"/>
    <w:rsid w:val="00744ABE"/>
    <w:rsid w:val="00752C0B"/>
    <w:rsid w:val="00753874"/>
    <w:rsid w:val="0075575E"/>
    <w:rsid w:val="00756DBC"/>
    <w:rsid w:val="007573EF"/>
    <w:rsid w:val="00766CAE"/>
    <w:rsid w:val="00766F7C"/>
    <w:rsid w:val="007713EE"/>
    <w:rsid w:val="007735A7"/>
    <w:rsid w:val="00773808"/>
    <w:rsid w:val="00773FA5"/>
    <w:rsid w:val="007752D7"/>
    <w:rsid w:val="00782189"/>
    <w:rsid w:val="0078666E"/>
    <w:rsid w:val="00786E51"/>
    <w:rsid w:val="00792110"/>
    <w:rsid w:val="007941C1"/>
    <w:rsid w:val="007A0D8E"/>
    <w:rsid w:val="007B0504"/>
    <w:rsid w:val="007B212D"/>
    <w:rsid w:val="007C3608"/>
    <w:rsid w:val="007C4883"/>
    <w:rsid w:val="007D18E4"/>
    <w:rsid w:val="007D2AF7"/>
    <w:rsid w:val="007D3F10"/>
    <w:rsid w:val="007E271D"/>
    <w:rsid w:val="007E32E0"/>
    <w:rsid w:val="007E5797"/>
    <w:rsid w:val="007F2288"/>
    <w:rsid w:val="00800075"/>
    <w:rsid w:val="00801884"/>
    <w:rsid w:val="0081393E"/>
    <w:rsid w:val="0082156F"/>
    <w:rsid w:val="008316B2"/>
    <w:rsid w:val="00835FBB"/>
    <w:rsid w:val="00837DC0"/>
    <w:rsid w:val="00860E87"/>
    <w:rsid w:val="00881932"/>
    <w:rsid w:val="008822F4"/>
    <w:rsid w:val="00886D56"/>
    <w:rsid w:val="00886F1F"/>
    <w:rsid w:val="00890808"/>
    <w:rsid w:val="00894311"/>
    <w:rsid w:val="008A0C04"/>
    <w:rsid w:val="008A37EB"/>
    <w:rsid w:val="008A4E4B"/>
    <w:rsid w:val="008A6101"/>
    <w:rsid w:val="008B0271"/>
    <w:rsid w:val="008C0162"/>
    <w:rsid w:val="008C2D60"/>
    <w:rsid w:val="008C3D08"/>
    <w:rsid w:val="008C5C1B"/>
    <w:rsid w:val="008E28D5"/>
    <w:rsid w:val="008E4F93"/>
    <w:rsid w:val="008E7E71"/>
    <w:rsid w:val="008F17F9"/>
    <w:rsid w:val="009100D4"/>
    <w:rsid w:val="00912738"/>
    <w:rsid w:val="0092387A"/>
    <w:rsid w:val="00923D28"/>
    <w:rsid w:val="00926229"/>
    <w:rsid w:val="00926521"/>
    <w:rsid w:val="0093108F"/>
    <w:rsid w:val="00933F9E"/>
    <w:rsid w:val="00933FC3"/>
    <w:rsid w:val="00936BA3"/>
    <w:rsid w:val="009502B5"/>
    <w:rsid w:val="00954386"/>
    <w:rsid w:val="00955AA9"/>
    <w:rsid w:val="00962028"/>
    <w:rsid w:val="009634B2"/>
    <w:rsid w:val="009679FF"/>
    <w:rsid w:val="0097101F"/>
    <w:rsid w:val="009721C1"/>
    <w:rsid w:val="00973DAA"/>
    <w:rsid w:val="00996975"/>
    <w:rsid w:val="009B13B7"/>
    <w:rsid w:val="009B2CE6"/>
    <w:rsid w:val="009B5BB5"/>
    <w:rsid w:val="009B71AB"/>
    <w:rsid w:val="009C5C43"/>
    <w:rsid w:val="009C77D7"/>
    <w:rsid w:val="009D307A"/>
    <w:rsid w:val="009D3629"/>
    <w:rsid w:val="009D7C39"/>
    <w:rsid w:val="009E2462"/>
    <w:rsid w:val="009E2B88"/>
    <w:rsid w:val="009E41CB"/>
    <w:rsid w:val="009F03EC"/>
    <w:rsid w:val="009F23A3"/>
    <w:rsid w:val="009F38DE"/>
    <w:rsid w:val="00A0018C"/>
    <w:rsid w:val="00A02127"/>
    <w:rsid w:val="00A05B35"/>
    <w:rsid w:val="00A20144"/>
    <w:rsid w:val="00A342BF"/>
    <w:rsid w:val="00A41D2F"/>
    <w:rsid w:val="00A41E8B"/>
    <w:rsid w:val="00A44A99"/>
    <w:rsid w:val="00A460AC"/>
    <w:rsid w:val="00A62792"/>
    <w:rsid w:val="00A67085"/>
    <w:rsid w:val="00A7439D"/>
    <w:rsid w:val="00A774EE"/>
    <w:rsid w:val="00A917F1"/>
    <w:rsid w:val="00A9235E"/>
    <w:rsid w:val="00AA475D"/>
    <w:rsid w:val="00AB03C7"/>
    <w:rsid w:val="00AC432A"/>
    <w:rsid w:val="00AC5529"/>
    <w:rsid w:val="00AC6EBB"/>
    <w:rsid w:val="00AD0DF7"/>
    <w:rsid w:val="00AD581D"/>
    <w:rsid w:val="00AE669A"/>
    <w:rsid w:val="00AF10A7"/>
    <w:rsid w:val="00AF25A4"/>
    <w:rsid w:val="00AF39F1"/>
    <w:rsid w:val="00B00083"/>
    <w:rsid w:val="00B029C8"/>
    <w:rsid w:val="00B03B5F"/>
    <w:rsid w:val="00B0419E"/>
    <w:rsid w:val="00B05316"/>
    <w:rsid w:val="00B05FA1"/>
    <w:rsid w:val="00B076BF"/>
    <w:rsid w:val="00B103DE"/>
    <w:rsid w:val="00B130A9"/>
    <w:rsid w:val="00B2258E"/>
    <w:rsid w:val="00B225AC"/>
    <w:rsid w:val="00B22846"/>
    <w:rsid w:val="00B23DFF"/>
    <w:rsid w:val="00B3444C"/>
    <w:rsid w:val="00B35CF5"/>
    <w:rsid w:val="00B43C69"/>
    <w:rsid w:val="00B46695"/>
    <w:rsid w:val="00B51C3F"/>
    <w:rsid w:val="00B71656"/>
    <w:rsid w:val="00B733D9"/>
    <w:rsid w:val="00B84E8D"/>
    <w:rsid w:val="00B84FE8"/>
    <w:rsid w:val="00BA52EE"/>
    <w:rsid w:val="00BC6CB2"/>
    <w:rsid w:val="00BD61A6"/>
    <w:rsid w:val="00BD6C56"/>
    <w:rsid w:val="00BD6EF4"/>
    <w:rsid w:val="00BE6EA8"/>
    <w:rsid w:val="00BE7D94"/>
    <w:rsid w:val="00BE7E1D"/>
    <w:rsid w:val="00BF2305"/>
    <w:rsid w:val="00C0718D"/>
    <w:rsid w:val="00C15C3C"/>
    <w:rsid w:val="00C2110B"/>
    <w:rsid w:val="00C2258A"/>
    <w:rsid w:val="00C22EFF"/>
    <w:rsid w:val="00C245D6"/>
    <w:rsid w:val="00C3106F"/>
    <w:rsid w:val="00C315DA"/>
    <w:rsid w:val="00C34CE0"/>
    <w:rsid w:val="00C36AD1"/>
    <w:rsid w:val="00C43C25"/>
    <w:rsid w:val="00C463C3"/>
    <w:rsid w:val="00C516EE"/>
    <w:rsid w:val="00C54900"/>
    <w:rsid w:val="00C54B2B"/>
    <w:rsid w:val="00C5544B"/>
    <w:rsid w:val="00C6294D"/>
    <w:rsid w:val="00C67F8D"/>
    <w:rsid w:val="00C70B01"/>
    <w:rsid w:val="00C7738E"/>
    <w:rsid w:val="00C835DD"/>
    <w:rsid w:val="00C86299"/>
    <w:rsid w:val="00C96B06"/>
    <w:rsid w:val="00C97CAD"/>
    <w:rsid w:val="00CA57BC"/>
    <w:rsid w:val="00CC3745"/>
    <w:rsid w:val="00CD1A3C"/>
    <w:rsid w:val="00CD2346"/>
    <w:rsid w:val="00CD6F6F"/>
    <w:rsid w:val="00CE3AC2"/>
    <w:rsid w:val="00CE3B84"/>
    <w:rsid w:val="00D040E7"/>
    <w:rsid w:val="00D10273"/>
    <w:rsid w:val="00D15719"/>
    <w:rsid w:val="00D17400"/>
    <w:rsid w:val="00D204A2"/>
    <w:rsid w:val="00D21D14"/>
    <w:rsid w:val="00D228BF"/>
    <w:rsid w:val="00D23E58"/>
    <w:rsid w:val="00D27AF1"/>
    <w:rsid w:val="00D35A1E"/>
    <w:rsid w:val="00D3730B"/>
    <w:rsid w:val="00D4584A"/>
    <w:rsid w:val="00D46ED4"/>
    <w:rsid w:val="00D46FCC"/>
    <w:rsid w:val="00D56B89"/>
    <w:rsid w:val="00D57794"/>
    <w:rsid w:val="00D60592"/>
    <w:rsid w:val="00D63CE4"/>
    <w:rsid w:val="00D64CC2"/>
    <w:rsid w:val="00D668A8"/>
    <w:rsid w:val="00D7099C"/>
    <w:rsid w:val="00D77ACE"/>
    <w:rsid w:val="00D8728A"/>
    <w:rsid w:val="00D96D04"/>
    <w:rsid w:val="00DA3AF3"/>
    <w:rsid w:val="00DA5A72"/>
    <w:rsid w:val="00DB0754"/>
    <w:rsid w:val="00DB1635"/>
    <w:rsid w:val="00DB3C60"/>
    <w:rsid w:val="00DB59A3"/>
    <w:rsid w:val="00DB5B8A"/>
    <w:rsid w:val="00DB7683"/>
    <w:rsid w:val="00DC22DE"/>
    <w:rsid w:val="00DD1323"/>
    <w:rsid w:val="00DD51B7"/>
    <w:rsid w:val="00DF4533"/>
    <w:rsid w:val="00E00633"/>
    <w:rsid w:val="00E02EF8"/>
    <w:rsid w:val="00E070E1"/>
    <w:rsid w:val="00E12119"/>
    <w:rsid w:val="00E13348"/>
    <w:rsid w:val="00E13350"/>
    <w:rsid w:val="00E14135"/>
    <w:rsid w:val="00E15779"/>
    <w:rsid w:val="00E20CF9"/>
    <w:rsid w:val="00E20EA9"/>
    <w:rsid w:val="00E32C30"/>
    <w:rsid w:val="00E353BA"/>
    <w:rsid w:val="00E37C86"/>
    <w:rsid w:val="00E42860"/>
    <w:rsid w:val="00E5194B"/>
    <w:rsid w:val="00E534BA"/>
    <w:rsid w:val="00E62A95"/>
    <w:rsid w:val="00E63E1F"/>
    <w:rsid w:val="00E64B03"/>
    <w:rsid w:val="00E7608E"/>
    <w:rsid w:val="00E83702"/>
    <w:rsid w:val="00E83A76"/>
    <w:rsid w:val="00E96F8D"/>
    <w:rsid w:val="00E97027"/>
    <w:rsid w:val="00EA3554"/>
    <w:rsid w:val="00EB3B2A"/>
    <w:rsid w:val="00EB4CB4"/>
    <w:rsid w:val="00EB74B2"/>
    <w:rsid w:val="00EC0061"/>
    <w:rsid w:val="00EC4507"/>
    <w:rsid w:val="00EC5613"/>
    <w:rsid w:val="00EC663D"/>
    <w:rsid w:val="00ED60CC"/>
    <w:rsid w:val="00ED70F2"/>
    <w:rsid w:val="00ED71C6"/>
    <w:rsid w:val="00EE1424"/>
    <w:rsid w:val="00EE1C06"/>
    <w:rsid w:val="00EE317F"/>
    <w:rsid w:val="00EE45E0"/>
    <w:rsid w:val="00F01793"/>
    <w:rsid w:val="00F03001"/>
    <w:rsid w:val="00F074CC"/>
    <w:rsid w:val="00F07E2A"/>
    <w:rsid w:val="00F107CB"/>
    <w:rsid w:val="00F13CAF"/>
    <w:rsid w:val="00F17E2B"/>
    <w:rsid w:val="00F206DE"/>
    <w:rsid w:val="00F234A7"/>
    <w:rsid w:val="00F27426"/>
    <w:rsid w:val="00F37A8A"/>
    <w:rsid w:val="00F43C09"/>
    <w:rsid w:val="00F53BE6"/>
    <w:rsid w:val="00F56790"/>
    <w:rsid w:val="00F63B31"/>
    <w:rsid w:val="00F6479F"/>
    <w:rsid w:val="00F6691A"/>
    <w:rsid w:val="00F67885"/>
    <w:rsid w:val="00F71005"/>
    <w:rsid w:val="00F744A1"/>
    <w:rsid w:val="00F86BD4"/>
    <w:rsid w:val="00F874D0"/>
    <w:rsid w:val="00F901F6"/>
    <w:rsid w:val="00F90ACF"/>
    <w:rsid w:val="00F927D7"/>
    <w:rsid w:val="00FA46D1"/>
    <w:rsid w:val="00FB3D16"/>
    <w:rsid w:val="00FB4022"/>
    <w:rsid w:val="00FB4A62"/>
    <w:rsid w:val="00FC0813"/>
    <w:rsid w:val="00FC143A"/>
    <w:rsid w:val="00FC280E"/>
    <w:rsid w:val="00FC3F83"/>
    <w:rsid w:val="00FD0A4F"/>
    <w:rsid w:val="00FD0DD7"/>
    <w:rsid w:val="00FD10D6"/>
    <w:rsid w:val="00FD1BFF"/>
    <w:rsid w:val="00FD41F3"/>
    <w:rsid w:val="00FD5342"/>
    <w:rsid w:val="00FE3403"/>
    <w:rsid w:val="00FE3F78"/>
    <w:rsid w:val="00FE4FFE"/>
    <w:rsid w:val="00FE50BB"/>
    <w:rsid w:val="00FF17DC"/>
    <w:rsid w:val="00FF1B3D"/>
    <w:rsid w:val="00FF2BDD"/>
    <w:rsid w:val="00FF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37112"/>
  <w15:docId w15:val="{28845AF3-CD75-4B14-AC64-018AD6DE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95B"/>
    <w:pPr>
      <w:ind w:left="720"/>
      <w:contextualSpacing/>
    </w:pPr>
  </w:style>
  <w:style w:type="character" w:styleId="Marquedecommentaire">
    <w:name w:val="annotation reference"/>
    <w:basedOn w:val="Policepardfaut"/>
    <w:uiPriority w:val="99"/>
    <w:semiHidden/>
    <w:unhideWhenUsed/>
    <w:rsid w:val="00EE45E0"/>
    <w:rPr>
      <w:sz w:val="16"/>
      <w:szCs w:val="16"/>
    </w:rPr>
  </w:style>
  <w:style w:type="paragraph" w:styleId="Commentaire">
    <w:name w:val="annotation text"/>
    <w:basedOn w:val="Normal"/>
    <w:link w:val="CommentaireCar"/>
    <w:uiPriority w:val="99"/>
    <w:unhideWhenUsed/>
    <w:rsid w:val="00EE45E0"/>
    <w:pPr>
      <w:spacing w:line="240" w:lineRule="auto"/>
    </w:pPr>
    <w:rPr>
      <w:sz w:val="20"/>
      <w:szCs w:val="20"/>
    </w:rPr>
  </w:style>
  <w:style w:type="character" w:customStyle="1" w:styleId="CommentaireCar">
    <w:name w:val="Commentaire Car"/>
    <w:basedOn w:val="Policepardfaut"/>
    <w:link w:val="Commentaire"/>
    <w:uiPriority w:val="99"/>
    <w:rsid w:val="00EE45E0"/>
    <w:rPr>
      <w:sz w:val="20"/>
      <w:szCs w:val="20"/>
    </w:rPr>
  </w:style>
  <w:style w:type="paragraph" w:styleId="Objetducommentaire">
    <w:name w:val="annotation subject"/>
    <w:basedOn w:val="Commentaire"/>
    <w:next w:val="Commentaire"/>
    <w:link w:val="ObjetducommentaireCar"/>
    <w:uiPriority w:val="99"/>
    <w:semiHidden/>
    <w:unhideWhenUsed/>
    <w:rsid w:val="00EE45E0"/>
    <w:rPr>
      <w:b/>
      <w:bCs/>
    </w:rPr>
  </w:style>
  <w:style w:type="character" w:customStyle="1" w:styleId="ObjetducommentaireCar">
    <w:name w:val="Objet du commentaire Car"/>
    <w:basedOn w:val="CommentaireCar"/>
    <w:link w:val="Objetducommentaire"/>
    <w:uiPriority w:val="99"/>
    <w:semiHidden/>
    <w:rsid w:val="00EE45E0"/>
    <w:rPr>
      <w:b/>
      <w:bCs/>
      <w:sz w:val="20"/>
      <w:szCs w:val="20"/>
    </w:rPr>
  </w:style>
  <w:style w:type="paragraph" w:styleId="Textedebulles">
    <w:name w:val="Balloon Text"/>
    <w:basedOn w:val="Normal"/>
    <w:link w:val="TextedebullesCar"/>
    <w:uiPriority w:val="99"/>
    <w:semiHidden/>
    <w:unhideWhenUsed/>
    <w:rsid w:val="00EE45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5E0"/>
    <w:rPr>
      <w:rFonts w:ascii="Segoe UI" w:hAnsi="Segoe UI" w:cs="Segoe UI"/>
      <w:sz w:val="18"/>
      <w:szCs w:val="18"/>
    </w:rPr>
  </w:style>
  <w:style w:type="table" w:styleId="Grilledutableau">
    <w:name w:val="Table Grid"/>
    <w:basedOn w:val="TableauNormal"/>
    <w:uiPriority w:val="39"/>
    <w:rsid w:val="00CC3745"/>
    <w:pPr>
      <w:spacing w:after="0" w:line="240" w:lineRule="auto"/>
    </w:pPr>
    <w:rPr>
      <w:rFonts w:ascii="Calibri" w:eastAsia="Calibri" w:hAnsi="Calibri" w:cs="Times New Roman"/>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8C0162"/>
    <w:pPr>
      <w:spacing w:line="240" w:lineRule="auto"/>
    </w:pPr>
    <w:rPr>
      <w:i/>
      <w:iCs/>
      <w:color w:val="1F497D" w:themeColor="text2"/>
      <w:sz w:val="18"/>
      <w:szCs w:val="18"/>
    </w:rPr>
  </w:style>
  <w:style w:type="paragraph" w:styleId="En-tte">
    <w:name w:val="header"/>
    <w:basedOn w:val="Normal"/>
    <w:link w:val="En-tteCar"/>
    <w:uiPriority w:val="99"/>
    <w:unhideWhenUsed/>
    <w:rsid w:val="00996975"/>
    <w:pPr>
      <w:tabs>
        <w:tab w:val="center" w:pos="4680"/>
        <w:tab w:val="right" w:pos="9360"/>
      </w:tabs>
      <w:spacing w:after="0" w:line="240" w:lineRule="auto"/>
    </w:pPr>
  </w:style>
  <w:style w:type="character" w:customStyle="1" w:styleId="En-tteCar">
    <w:name w:val="En-tête Car"/>
    <w:basedOn w:val="Policepardfaut"/>
    <w:link w:val="En-tte"/>
    <w:uiPriority w:val="99"/>
    <w:rsid w:val="00996975"/>
  </w:style>
  <w:style w:type="paragraph" w:styleId="Pieddepage">
    <w:name w:val="footer"/>
    <w:basedOn w:val="Normal"/>
    <w:link w:val="PieddepageCar"/>
    <w:uiPriority w:val="99"/>
    <w:unhideWhenUsed/>
    <w:rsid w:val="0099697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96975"/>
  </w:style>
  <w:style w:type="character" w:styleId="Lienhypertexte">
    <w:name w:val="Hyperlink"/>
    <w:basedOn w:val="Policepardfaut"/>
    <w:uiPriority w:val="99"/>
    <w:unhideWhenUsed/>
    <w:rsid w:val="00894311"/>
    <w:rPr>
      <w:color w:val="0000FF" w:themeColor="hyperlink"/>
      <w:u w:val="single"/>
    </w:rPr>
  </w:style>
  <w:style w:type="character" w:customStyle="1" w:styleId="UnresolvedMention1">
    <w:name w:val="Unresolved Mention1"/>
    <w:basedOn w:val="Policepardfaut"/>
    <w:uiPriority w:val="99"/>
    <w:semiHidden/>
    <w:unhideWhenUsed/>
    <w:rsid w:val="00894311"/>
    <w:rPr>
      <w:color w:val="808080"/>
      <w:shd w:val="clear" w:color="auto" w:fill="E6E6E6"/>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t,FOOTNOTES,fn,single space,f"/>
    <w:basedOn w:val="Normal"/>
    <w:link w:val="NotedebasdepageCar"/>
    <w:uiPriority w:val="99"/>
    <w:unhideWhenUsed/>
    <w:rsid w:val="00A02127"/>
    <w:pPr>
      <w:spacing w:after="0" w:line="240" w:lineRule="auto"/>
    </w:pPr>
    <w:rPr>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t Car,FOOTNOTES Car,fn Car,f Car"/>
    <w:basedOn w:val="Policepardfaut"/>
    <w:link w:val="Notedebasdepage"/>
    <w:uiPriority w:val="99"/>
    <w:rsid w:val="00A02127"/>
    <w:rPr>
      <w:sz w:val="20"/>
      <w:szCs w:val="20"/>
    </w:rPr>
  </w:style>
  <w:style w:type="character" w:styleId="Appelnotedebasdep">
    <w:name w:val="footnote reference"/>
    <w:aliases w:val="16 Point,Superscript 6 Point,Footnote Reference Number,Footnote Reference_LVL6,Footnote Reference_LVL61,Footnote Reference_LVL62,Footnote Reference_LVL63,Footnote Reference_LVL64,BVI fnr,(Footnote Reference),ftref,note bp,Ref"/>
    <w:basedOn w:val="Policepardfaut"/>
    <w:uiPriority w:val="99"/>
    <w:unhideWhenUsed/>
    <w:qFormat/>
    <w:rsid w:val="00A02127"/>
    <w:rPr>
      <w:vertAlign w:val="superscript"/>
    </w:rPr>
  </w:style>
  <w:style w:type="character" w:styleId="Lienhypertextesuivivisit">
    <w:name w:val="FollowedHyperlink"/>
    <w:basedOn w:val="Policepardfaut"/>
    <w:uiPriority w:val="99"/>
    <w:semiHidden/>
    <w:unhideWhenUsed/>
    <w:rsid w:val="00A02127"/>
    <w:rPr>
      <w:color w:val="800080" w:themeColor="followedHyperlink"/>
      <w:u w:val="single"/>
    </w:rPr>
  </w:style>
  <w:style w:type="paragraph" w:styleId="Sansinterligne">
    <w:name w:val="No Spacing"/>
    <w:link w:val="SansinterligneCar"/>
    <w:uiPriority w:val="1"/>
    <w:qFormat/>
    <w:rsid w:val="00291D91"/>
    <w:pPr>
      <w:spacing w:after="0" w:line="240" w:lineRule="auto"/>
    </w:pPr>
    <w:rPr>
      <w:rFonts w:ascii="Calibri" w:eastAsia="Times New Roman" w:hAnsi="Calibri" w:cs="Times New Roman"/>
      <w:lang w:eastAsia="ja-JP"/>
    </w:rPr>
  </w:style>
  <w:style w:type="character" w:customStyle="1" w:styleId="SansinterligneCar">
    <w:name w:val="Sans interligne Car"/>
    <w:link w:val="Sansinterligne"/>
    <w:uiPriority w:val="1"/>
    <w:rsid w:val="00291D91"/>
    <w:rPr>
      <w:rFonts w:ascii="Calibri" w:eastAsia="Times New Roman" w:hAnsi="Calibri" w:cs="Times New Roman"/>
      <w:lang w:eastAsia="ja-JP"/>
    </w:rPr>
  </w:style>
  <w:style w:type="paragraph" w:customStyle="1" w:styleId="Default">
    <w:name w:val="Default"/>
    <w:rsid w:val="007A0D8E"/>
    <w:pPr>
      <w:autoSpaceDE w:val="0"/>
      <w:autoSpaceDN w:val="0"/>
      <w:adjustRightInd w:val="0"/>
      <w:spacing w:after="0" w:line="240" w:lineRule="auto"/>
    </w:pPr>
    <w:rPr>
      <w:rFonts w:ascii="EC Square Sans Pro" w:hAnsi="EC Square Sans Pro" w:cs="EC Square Sans Pro"/>
      <w:color w:val="000000"/>
      <w:sz w:val="24"/>
      <w:szCs w:val="24"/>
      <w:lang w:val="nl-NL"/>
    </w:rPr>
  </w:style>
  <w:style w:type="paragraph" w:customStyle="1" w:styleId="Pa3">
    <w:name w:val="Pa3"/>
    <w:basedOn w:val="Default"/>
    <w:next w:val="Default"/>
    <w:uiPriority w:val="99"/>
    <w:rsid w:val="007A0D8E"/>
    <w:pPr>
      <w:spacing w:line="201" w:lineRule="atLeast"/>
    </w:pPr>
    <w:rPr>
      <w:rFonts w:cstheme="minorBidi"/>
      <w:color w:val="auto"/>
    </w:rPr>
  </w:style>
  <w:style w:type="character" w:customStyle="1" w:styleId="UnresolvedMention2">
    <w:name w:val="Unresolved Mention2"/>
    <w:basedOn w:val="Policepardfaut"/>
    <w:uiPriority w:val="99"/>
    <w:semiHidden/>
    <w:unhideWhenUsed/>
    <w:rsid w:val="00FB3D16"/>
    <w:rPr>
      <w:color w:val="808080"/>
      <w:shd w:val="clear" w:color="auto" w:fill="E6E6E6"/>
    </w:rPr>
  </w:style>
  <w:style w:type="paragraph" w:styleId="Textebrut">
    <w:name w:val="Plain Text"/>
    <w:basedOn w:val="Normal"/>
    <w:link w:val="TextebrutCar"/>
    <w:uiPriority w:val="99"/>
    <w:unhideWhenUsed/>
    <w:rsid w:val="002466BE"/>
    <w:pPr>
      <w:spacing w:after="0" w:line="240" w:lineRule="auto"/>
    </w:pPr>
    <w:rPr>
      <w:rFonts w:ascii="Calibri" w:eastAsia="Calibri" w:hAnsi="Calibri" w:cs="Times New Roman"/>
      <w:szCs w:val="21"/>
      <w:lang w:val="nl-NL"/>
    </w:rPr>
  </w:style>
  <w:style w:type="character" w:customStyle="1" w:styleId="TextebrutCar">
    <w:name w:val="Texte brut Car"/>
    <w:basedOn w:val="Policepardfaut"/>
    <w:link w:val="Textebrut"/>
    <w:uiPriority w:val="99"/>
    <w:rsid w:val="002466BE"/>
    <w:rPr>
      <w:rFonts w:ascii="Calibri" w:eastAsia="Calibri" w:hAnsi="Calibri" w:cs="Times New Roman"/>
      <w:szCs w:val="21"/>
      <w:lang w:val="nl-NL"/>
    </w:rPr>
  </w:style>
  <w:style w:type="character" w:styleId="lev">
    <w:name w:val="Strong"/>
    <w:basedOn w:val="Policepardfaut"/>
    <w:uiPriority w:val="22"/>
    <w:qFormat/>
    <w:rsid w:val="00FD41F3"/>
    <w:rPr>
      <w:b/>
      <w:bCs/>
    </w:rPr>
  </w:style>
  <w:style w:type="paragraph" w:styleId="Corpsdetexte3">
    <w:name w:val="Body Text 3"/>
    <w:basedOn w:val="Normal"/>
    <w:link w:val="Corpsdetexte3Car"/>
    <w:unhideWhenUsed/>
    <w:rsid w:val="003758D8"/>
    <w:pP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3Car">
    <w:name w:val="Corps de texte 3 Car"/>
    <w:basedOn w:val="Policepardfaut"/>
    <w:link w:val="Corpsdetexte3"/>
    <w:rsid w:val="003758D8"/>
    <w:rPr>
      <w:rFonts w:ascii="Times New Roman" w:eastAsia="Times New Roman" w:hAnsi="Times New Roman" w:cs="Times New Roman"/>
      <w:sz w:val="24"/>
      <w:szCs w:val="24"/>
      <w:lang w:val="fr-FR" w:eastAsia="fr-FR"/>
    </w:rPr>
  </w:style>
  <w:style w:type="paragraph" w:styleId="Notedefin">
    <w:name w:val="endnote text"/>
    <w:basedOn w:val="Normal"/>
    <w:link w:val="NotedefinCar"/>
    <w:semiHidden/>
    <w:rsid w:val="004408B3"/>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semiHidden/>
    <w:rsid w:val="004408B3"/>
    <w:rPr>
      <w:rFonts w:ascii="Times New Roman" w:eastAsia="Times New Roman" w:hAnsi="Times New Roman" w:cs="Times New Roman"/>
      <w:sz w:val="20"/>
      <w:szCs w:val="20"/>
    </w:rPr>
  </w:style>
  <w:style w:type="paragraph" w:styleId="Corpsdetexte">
    <w:name w:val="Body Text"/>
    <w:basedOn w:val="Normal"/>
    <w:link w:val="CorpsdetexteCar"/>
    <w:uiPriority w:val="99"/>
    <w:unhideWhenUsed/>
    <w:rsid w:val="00C67F8D"/>
    <w:pPr>
      <w:spacing w:after="120"/>
    </w:pPr>
  </w:style>
  <w:style w:type="character" w:customStyle="1" w:styleId="CorpsdetexteCar">
    <w:name w:val="Corps de texte Car"/>
    <w:basedOn w:val="Policepardfaut"/>
    <w:link w:val="Corpsdetexte"/>
    <w:uiPriority w:val="99"/>
    <w:rsid w:val="00C67F8D"/>
  </w:style>
  <w:style w:type="paragraph" w:styleId="Rvision">
    <w:name w:val="Revision"/>
    <w:hidden/>
    <w:uiPriority w:val="99"/>
    <w:semiHidden/>
    <w:rsid w:val="000A6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20517">
      <w:bodyDiv w:val="1"/>
      <w:marLeft w:val="0"/>
      <w:marRight w:val="0"/>
      <w:marTop w:val="0"/>
      <w:marBottom w:val="0"/>
      <w:divBdr>
        <w:top w:val="none" w:sz="0" w:space="0" w:color="auto"/>
        <w:left w:val="none" w:sz="0" w:space="0" w:color="auto"/>
        <w:bottom w:val="none" w:sz="0" w:space="0" w:color="auto"/>
        <w:right w:val="none" w:sz="0" w:space="0" w:color="auto"/>
      </w:divBdr>
    </w:div>
    <w:div w:id="1320236291">
      <w:bodyDiv w:val="1"/>
      <w:marLeft w:val="0"/>
      <w:marRight w:val="0"/>
      <w:marTop w:val="0"/>
      <w:marBottom w:val="0"/>
      <w:divBdr>
        <w:top w:val="none" w:sz="0" w:space="0" w:color="auto"/>
        <w:left w:val="none" w:sz="0" w:space="0" w:color="auto"/>
        <w:bottom w:val="none" w:sz="0" w:space="0" w:color="auto"/>
        <w:right w:val="none" w:sz="0" w:space="0" w:color="auto"/>
      </w:divBdr>
    </w:div>
    <w:div w:id="1489520807">
      <w:bodyDiv w:val="1"/>
      <w:marLeft w:val="0"/>
      <w:marRight w:val="0"/>
      <w:marTop w:val="0"/>
      <w:marBottom w:val="0"/>
      <w:divBdr>
        <w:top w:val="none" w:sz="0" w:space="0" w:color="auto"/>
        <w:left w:val="none" w:sz="0" w:space="0" w:color="auto"/>
        <w:bottom w:val="none" w:sz="0" w:space="0" w:color="auto"/>
        <w:right w:val="none" w:sz="0" w:space="0" w:color="auto"/>
      </w:divBdr>
    </w:div>
    <w:div w:id="18047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inhealt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andell-mills.com/" TargetMode="External"/><Relationship Id="rId14" Type="http://schemas.openxmlformats.org/officeDocument/2006/relationships/hyperlink" Target="http://www.ffinetwork.org/country_profiles/country.php?record=15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ocuments.banquemondiale.org/curated/fr/259491468139788979/pdf/594280WP0Faire10Box358280B01PUBLIC1.pdf" TargetMode="External"/><Relationship Id="rId3" Type="http://schemas.openxmlformats.org/officeDocument/2006/relationships/hyperlink" Target="http://www.ffinetwork.org/country_profiles/country.php?record=158" TargetMode="External"/><Relationship Id="rId7" Type="http://schemas.openxmlformats.org/officeDocument/2006/relationships/hyperlink" Target="http://www.initiative3n.ne/" TargetMode="External"/><Relationship Id="rId2" Type="http://schemas.openxmlformats.org/officeDocument/2006/relationships/hyperlink" Target="http://www.who.int/vmnis/iodine/status/summary/IDD_estimates_table_2007.pdf" TargetMode="External"/><Relationship Id="rId1" Type="http://schemas.openxmlformats.org/officeDocument/2006/relationships/hyperlink" Target="https://www.globalnutritionreport.org/files/2017/12/gnr17-Niger.pdf" TargetMode="External"/><Relationship Id="rId6" Type="http://schemas.openxmlformats.org/officeDocument/2006/relationships/hyperlink" Target="http://www.nipn-nutrition-platforms.org/Niger" TargetMode="External"/><Relationship Id="rId5" Type="http://schemas.openxmlformats.org/officeDocument/2006/relationships/hyperlink" Target="https://data.unicef.org/country/ner/" TargetMode="External"/><Relationship Id="rId4" Type="http://schemas.openxmlformats.org/officeDocument/2006/relationships/hyperlink" Target="https://www.ncbi.nlm.nih.gov/pmc/articles/PMC5404210/pdf/jn242586.pdf" TargetMode="External"/><Relationship Id="rId9" Type="http://schemas.openxmlformats.org/officeDocument/2006/relationships/hyperlink" Target="https://www.usaid.gov/west-africa-regional/fact-sheets/partnership-sustainable-food-fortification-west-africa-fortify-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ADE9-90CA-44BA-9EFB-F299F39F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5941</Words>
  <Characters>32681</Characters>
  <Application>Microsoft Office Word</Application>
  <DocSecurity>4</DocSecurity>
  <Lines>272</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Luthringer</dc:creator>
  <cp:lastModifiedBy>user</cp:lastModifiedBy>
  <cp:revision>2</cp:revision>
  <cp:lastPrinted>2018-04-20T16:32:00Z</cp:lastPrinted>
  <dcterms:created xsi:type="dcterms:W3CDTF">2019-08-05T10:35:00Z</dcterms:created>
  <dcterms:modified xsi:type="dcterms:W3CDTF">2019-08-05T10:35:00Z</dcterms:modified>
</cp:coreProperties>
</file>