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E169" w14:textId="77777777" w:rsidR="00E26789" w:rsidRDefault="00E26789">
      <w:pPr>
        <w:rPr>
          <w:b/>
          <w:bCs/>
          <w:spacing w:val="15"/>
          <w:kern w:val="36"/>
          <w:sz w:val="32"/>
          <w:szCs w:val="32"/>
        </w:rPr>
      </w:pPr>
    </w:p>
    <w:p w14:paraId="47B44ABE" w14:textId="77777777" w:rsidR="00E26789" w:rsidRDefault="00E26789">
      <w:pPr>
        <w:rPr>
          <w:b/>
          <w:bCs/>
          <w:spacing w:val="15"/>
          <w:kern w:val="36"/>
          <w:sz w:val="32"/>
          <w:szCs w:val="32"/>
        </w:rPr>
      </w:pPr>
    </w:p>
    <w:p w14:paraId="6AA42D71" w14:textId="77777777" w:rsidR="00E26789" w:rsidRDefault="00E26789">
      <w:pPr>
        <w:rPr>
          <w:b/>
          <w:bCs/>
          <w:spacing w:val="15"/>
          <w:kern w:val="36"/>
          <w:sz w:val="32"/>
          <w:szCs w:val="32"/>
        </w:rPr>
      </w:pPr>
    </w:p>
    <w:p w14:paraId="377040C3" w14:textId="77777777" w:rsidR="00E26789" w:rsidRDefault="00D652CC">
      <w:pPr>
        <w:rPr>
          <w:b/>
          <w:bCs/>
          <w:spacing w:val="15"/>
          <w:kern w:val="36"/>
          <w:sz w:val="32"/>
          <w:szCs w:val="32"/>
        </w:rPr>
      </w:pPr>
      <w:r>
        <w:rPr>
          <w:b/>
          <w:bCs/>
          <w:noProof/>
          <w:spacing w:val="15"/>
          <w:kern w:val="36"/>
          <w:sz w:val="32"/>
          <w:szCs w:val="32"/>
          <w:lang w:eastAsia="fr-FR"/>
        </w:rPr>
        <mc:AlternateContent>
          <mc:Choice Requires="wps">
            <w:drawing>
              <wp:anchor distT="0" distB="0" distL="114300" distR="114300" simplePos="0" relativeHeight="251661312" behindDoc="0" locked="0" layoutInCell="1" allowOverlap="1" wp14:anchorId="1885C65C" wp14:editId="5F17850C">
                <wp:simplePos x="0" y="0"/>
                <wp:positionH relativeFrom="column">
                  <wp:posOffset>-7620</wp:posOffset>
                </wp:positionH>
                <wp:positionV relativeFrom="paragraph">
                  <wp:posOffset>299720</wp:posOffset>
                </wp:positionV>
                <wp:extent cx="6167755" cy="1021080"/>
                <wp:effectExtent l="0" t="0" r="23495" b="26670"/>
                <wp:wrapNone/>
                <wp:docPr id="7" name="Zone de texte 7"/>
                <wp:cNvGraphicFramePr/>
                <a:graphic xmlns:a="http://schemas.openxmlformats.org/drawingml/2006/main">
                  <a:graphicData uri="http://schemas.microsoft.com/office/word/2010/wordprocessingShape">
                    <wps:wsp>
                      <wps:cNvSpPr txBox="1"/>
                      <wps:spPr>
                        <a:xfrm>
                          <a:off x="0" y="0"/>
                          <a:ext cx="6167886" cy="1021080"/>
                        </a:xfrm>
                        <a:prstGeom prst="rect">
                          <a:avLst/>
                        </a:prstGeom>
                        <a:solidFill>
                          <a:schemeClr val="lt1"/>
                        </a:solidFill>
                        <a:ln w="6350">
                          <a:solidFill>
                            <a:prstClr val="black"/>
                          </a:solidFill>
                        </a:ln>
                      </wps:spPr>
                      <wps:txbx>
                        <w:txbxContent>
                          <w:p w14:paraId="59ECEED9" w14:textId="77777777" w:rsidR="00E26789" w:rsidRDefault="00D652CC">
                            <w:pPr>
                              <w:jc w:val="center"/>
                              <w:rPr>
                                <w:b/>
                                <w:bCs/>
                                <w:sz w:val="48"/>
                                <w:szCs w:val="48"/>
                              </w:rPr>
                            </w:pPr>
                            <w:r>
                              <w:rPr>
                                <w:b/>
                                <w:bCs/>
                                <w:sz w:val="48"/>
                                <w:szCs w:val="48"/>
                              </w:rPr>
                              <w:t>Termes de Référence pour une formation- action destinée à la société civile</w:t>
                            </w:r>
                          </w:p>
                          <w:p w14:paraId="7193D0D9" w14:textId="77777777" w:rsidR="00E26789" w:rsidRDefault="00E26789">
                            <w:pPr>
                              <w:jc w:val="center"/>
                              <w:rPr>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885C65C" id="_x0000_t202" coordsize="21600,21600" o:spt="202" path="m,l,21600r21600,l21600,xe">
                <v:stroke joinstyle="miter"/>
                <v:path gradientshapeok="t" o:connecttype="rect"/>
              </v:shapetype>
              <v:shape id="Zone de texte 7" o:spid="_x0000_s1026" type="#_x0000_t202" style="position:absolute;margin-left:-.6pt;margin-top:23.6pt;width:485.65pt;height:8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" fillcolor="white [3201]" strokeweight=".5pt">
                <v:textbox>
                  <w:txbxContent>
                    <w:p w14:paraId="59ECEED9" w14:textId="77777777" w:rsidR="00E26789" w:rsidRDefault="00000000">
                      <w:pPr>
                        <w:jc w:val="center"/>
                        <w:rPr>
                          <w:b/>
                          <w:bCs/>
                          <w:sz w:val="48"/>
                          <w:szCs w:val="48"/>
                        </w:rPr>
                      </w:pPr>
                      <w:r>
                        <w:rPr>
                          <w:b/>
                          <w:bCs/>
                          <w:sz w:val="48"/>
                          <w:szCs w:val="48"/>
                        </w:rPr>
                        <w:t>Termes de Référence pour une formation- action destinée à la société civile</w:t>
                      </w:r>
                    </w:p>
                    <w:p w14:paraId="7193D0D9" w14:textId="77777777" w:rsidR="00E26789" w:rsidRDefault="00E26789">
                      <w:pPr>
                        <w:jc w:val="center"/>
                        <w:rPr>
                          <w:b/>
                          <w:bCs/>
                          <w:sz w:val="48"/>
                          <w:szCs w:val="48"/>
                        </w:rPr>
                      </w:pPr>
                    </w:p>
                  </w:txbxContent>
                </v:textbox>
              </v:shape>
            </w:pict>
          </mc:Fallback>
        </mc:AlternateContent>
      </w:r>
    </w:p>
    <w:p w14:paraId="68714437" w14:textId="77777777" w:rsidR="00E26789" w:rsidRDefault="00E26789">
      <w:pPr>
        <w:rPr>
          <w:b/>
          <w:bCs/>
          <w:spacing w:val="15"/>
          <w:kern w:val="36"/>
          <w:sz w:val="32"/>
          <w:szCs w:val="32"/>
        </w:rPr>
      </w:pPr>
    </w:p>
    <w:p w14:paraId="5C52E7D7" w14:textId="77777777" w:rsidR="00E26789" w:rsidRDefault="00E26789">
      <w:pPr>
        <w:rPr>
          <w:b/>
          <w:bCs/>
          <w:spacing w:val="15"/>
          <w:kern w:val="36"/>
          <w:sz w:val="32"/>
          <w:szCs w:val="32"/>
        </w:rPr>
      </w:pPr>
    </w:p>
    <w:p w14:paraId="73951897" w14:textId="77777777" w:rsidR="00E26789" w:rsidRDefault="00E26789">
      <w:pPr>
        <w:rPr>
          <w:b/>
          <w:bCs/>
          <w:spacing w:val="15"/>
          <w:kern w:val="36"/>
          <w:sz w:val="32"/>
          <w:szCs w:val="32"/>
        </w:rPr>
      </w:pPr>
    </w:p>
    <w:p w14:paraId="39DD51DE" w14:textId="77777777" w:rsidR="00E26789" w:rsidRDefault="00E26789">
      <w:pPr>
        <w:rPr>
          <w:rFonts w:cs="Arial"/>
          <w:sz w:val="28"/>
          <w:szCs w:val="32"/>
        </w:rPr>
        <w:sectPr w:rsidR="00E26789">
          <w:headerReference w:type="default" r:id="rId9"/>
          <w:pgSz w:w="12240" w:h="15840"/>
          <w:pgMar w:top="1440" w:right="1440" w:bottom="1440" w:left="1440" w:header="708" w:footer="708" w:gutter="0"/>
          <w:cols w:space="708"/>
          <w:docGrid w:linePitch="360"/>
        </w:sectPr>
      </w:pPr>
    </w:p>
    <w:p w14:paraId="7A9A729C" w14:textId="77777777" w:rsidR="00E26789" w:rsidRDefault="00D652CC">
      <w:pPr>
        <w:pStyle w:val="Paragraphedeliste"/>
        <w:numPr>
          <w:ilvl w:val="0"/>
          <w:numId w:val="2"/>
        </w:numPr>
        <w:rPr>
          <w:b/>
          <w:bCs/>
          <w:spacing w:val="15"/>
          <w:sz w:val="28"/>
          <w:szCs w:val="28"/>
          <w:shd w:val="clear" w:color="auto" w:fill="FFFFFF"/>
        </w:rPr>
      </w:pPr>
      <w:r>
        <w:rPr>
          <w:b/>
          <w:bCs/>
          <w:spacing w:val="15"/>
          <w:sz w:val="28"/>
          <w:szCs w:val="28"/>
          <w:shd w:val="clear" w:color="auto" w:fill="FFFFFF"/>
        </w:rPr>
        <w:lastRenderedPageBreak/>
        <w:t>Contexte et justifications</w:t>
      </w:r>
    </w:p>
    <w:p w14:paraId="122BB705" w14:textId="77777777" w:rsidR="00E26789" w:rsidRDefault="00D652CC">
      <w:pPr>
        <w:spacing w:before="60" w:after="60" w:line="276" w:lineRule="auto"/>
        <w:jc w:val="both"/>
        <w:rPr>
          <w:rFonts w:cstheme="minorHAnsi"/>
          <w:szCs w:val="20"/>
        </w:rPr>
      </w:pPr>
      <w:r>
        <w:rPr>
          <w:rFonts w:cstheme="minorHAnsi"/>
          <w:szCs w:val="20"/>
        </w:rPr>
        <w:t xml:space="preserve">Le Niger a adhéré à une initiative visant à mettre en place des Plateformes Nationales d’Information pour la Nutrition (PNIN), afin d’aider les pays à renforcer leurs systèmes d’information et leurs capacités d’analyse de données de manière à mieux orienter les décideurs. Cette initiative a été financée durant sa phase I (2017-2022) par l’Union européenne (EU), le </w:t>
      </w:r>
      <w:proofErr w:type="spellStart"/>
      <w:r>
        <w:rPr>
          <w:rFonts w:cstheme="minorHAnsi"/>
          <w:szCs w:val="20"/>
        </w:rPr>
        <w:t>Départemenst</w:t>
      </w:r>
      <w:proofErr w:type="spellEnd"/>
      <w:r>
        <w:rPr>
          <w:rFonts w:cstheme="minorHAnsi"/>
          <w:szCs w:val="20"/>
        </w:rPr>
        <w:t xml:space="preserve"> de la Coopération Internationale du Royaume-Uni (DFID) et la Fondation Bill et Melinda Gates (BMGF). La Délégation de l’Union européenne (DUE) au Niger était chargée du suivi de proximité de la mise en œuvre de la Phase I. La seconde phase de la PNIN (2022-2024), en cours de mise en œuvre, est financée conjointement par l’Union européenne (EU) et le Ministère Fédéral Allemand de la Coopération économique et du Développement (BMZ) avec C4N et la GIZ au Niger chargés du suivi de la mise en œuvre. </w:t>
      </w:r>
    </w:p>
    <w:p w14:paraId="32190778" w14:textId="77777777" w:rsidR="00E26789" w:rsidRDefault="00D652CC">
      <w:pPr>
        <w:spacing w:after="120"/>
        <w:jc w:val="both"/>
        <w:rPr>
          <w:rFonts w:cstheme="minorHAnsi"/>
          <w:szCs w:val="20"/>
        </w:rPr>
      </w:pPr>
      <w:r>
        <w:rPr>
          <w:rFonts w:cstheme="minorHAnsi"/>
          <w:szCs w:val="20"/>
        </w:rPr>
        <w:t xml:space="preserve">Une des lacunes de la phase 1 de la PNIN, et qui est ressortie dans l’étude de pérennité, réside dans le fait que la diffusion de l’information par la PNIN demeure relativement technique. Même si des efforts importants ont été entrepris pour rendre les produits plus accessibles (traduction des rapports en documents plus courts, formations en technique rédactionnelles et communicationnelles, élaboration d’une charte graphique de l’INS, élaboration des supports, etc.), ils doivent être poursuivis pour traduire les rapports techniques des analyses en messages simples et adaptés aux différents publics cibles (autorités/institutions nationales et déconcentrées, parlement, ministères sectoriels, </w:t>
      </w:r>
      <w:proofErr w:type="spellStart"/>
      <w:r>
        <w:rPr>
          <w:rFonts w:cstheme="minorHAnsi"/>
          <w:szCs w:val="20"/>
        </w:rPr>
        <w:t>PTFs</w:t>
      </w:r>
      <w:proofErr w:type="spellEnd"/>
      <w:r>
        <w:rPr>
          <w:rFonts w:cstheme="minorHAnsi"/>
          <w:szCs w:val="20"/>
        </w:rPr>
        <w:t xml:space="preserve">, médias, société civile, secteur privé, etc.). </w:t>
      </w:r>
    </w:p>
    <w:p w14:paraId="05405978" w14:textId="77777777" w:rsidR="00E26789" w:rsidRDefault="00D652CC">
      <w:pPr>
        <w:spacing w:after="120"/>
        <w:jc w:val="both"/>
        <w:rPr>
          <w:rFonts w:cstheme="minorHAnsi"/>
          <w:szCs w:val="20"/>
        </w:rPr>
      </w:pPr>
      <w:r>
        <w:rPr>
          <w:rFonts w:cstheme="minorHAnsi"/>
          <w:szCs w:val="20"/>
        </w:rPr>
        <w:t>Pour combler cette lacune, un plan de communication et de visibilité de la PNIN a été élaboré et validé lors de la phase 1. L’objectif général de ce premier plan visait à « informer sur les actions de communication et de visibilité de la PNIN entre 2018 et 2020 afin de lui permettre d’atteindre les objectifs de sensibilisation, d’information à la prise de décision et de diffusion des informations ».</w:t>
      </w:r>
    </w:p>
    <w:p w14:paraId="10B50007" w14:textId="77777777" w:rsidR="00881290" w:rsidRPr="0065772E" w:rsidRDefault="00D652CC" w:rsidP="00881290">
      <w:pPr>
        <w:spacing w:after="120"/>
        <w:jc w:val="both"/>
        <w:rPr>
          <w:rFonts w:cstheme="minorHAnsi"/>
          <w:szCs w:val="20"/>
        </w:rPr>
      </w:pPr>
      <w:r>
        <w:rPr>
          <w:rFonts w:cstheme="minorHAnsi"/>
          <w:szCs w:val="20"/>
        </w:rPr>
        <w:t xml:space="preserve">Un deuxième plan de communication et de visibilité de la phase 2 couvrant la période 2022-2025 a été ensuite élaboré, à partir de l’analyse critique du premier plan de communication et de visibilité 2018-2019. L’objectif général du plan de communication/visibilité de la phase 2 et des deux produits de communications élaborés visent à renforcer le rôle de « système d’informations national multisectoriel sur la nutrition » de la PNIN auprès des décideurs et de toutes les parties prenantes concernées pour ancrer davantage l’approche multisectorielle et les actions programmatiques de la PNSN. </w:t>
      </w:r>
      <w:r w:rsidR="00881290" w:rsidRPr="0065772E">
        <w:rPr>
          <w:rFonts w:cstheme="minorHAnsi"/>
          <w:szCs w:val="20"/>
        </w:rPr>
        <w:t>Ces actions visent à réduire</w:t>
      </w:r>
      <w:r w:rsidR="00881290">
        <w:rPr>
          <w:rFonts w:cstheme="minorHAnsi"/>
          <w:szCs w:val="20"/>
        </w:rPr>
        <w:t xml:space="preserve"> significativement </w:t>
      </w:r>
      <w:r w:rsidR="00881290" w:rsidRPr="0065772E">
        <w:rPr>
          <w:rFonts w:cstheme="minorHAnsi"/>
          <w:szCs w:val="20"/>
        </w:rPr>
        <w:t>la malnutrition sous toutes ses formes d’ici 2030 au Niger. A travers ce plan de communication</w:t>
      </w:r>
      <w:r w:rsidR="00881290">
        <w:rPr>
          <w:rFonts w:cstheme="minorHAnsi"/>
          <w:szCs w:val="20"/>
        </w:rPr>
        <w:t xml:space="preserve"> et de </w:t>
      </w:r>
      <w:r w:rsidR="00881290" w:rsidRPr="0065772E">
        <w:rPr>
          <w:rFonts w:cstheme="minorHAnsi"/>
          <w:szCs w:val="20"/>
        </w:rPr>
        <w:t xml:space="preserve">visibilité, la PNIN vise, grâce à des publications ciblées et vulgarisées, à apporter les informations pertinentes à chaque </w:t>
      </w:r>
      <w:r w:rsidR="00881290">
        <w:rPr>
          <w:rFonts w:cstheme="minorHAnsi"/>
          <w:szCs w:val="20"/>
        </w:rPr>
        <w:t xml:space="preserve">acteurs </w:t>
      </w:r>
      <w:r w:rsidR="00881290" w:rsidRPr="0065772E">
        <w:rPr>
          <w:rFonts w:cstheme="minorHAnsi"/>
          <w:szCs w:val="20"/>
        </w:rPr>
        <w:t>concerné</w:t>
      </w:r>
      <w:r w:rsidR="00881290">
        <w:rPr>
          <w:rFonts w:cstheme="minorHAnsi"/>
          <w:szCs w:val="20"/>
        </w:rPr>
        <w:t>s</w:t>
      </w:r>
      <w:r w:rsidR="00881290" w:rsidRPr="0065772E">
        <w:rPr>
          <w:rFonts w:cstheme="minorHAnsi"/>
          <w:szCs w:val="20"/>
        </w:rPr>
        <w:t xml:space="preserve"> (autorités/institutions nationales et déconcentrées, Parlement, ministères sectoriels, </w:t>
      </w:r>
      <w:proofErr w:type="spellStart"/>
      <w:r w:rsidR="00881290" w:rsidRPr="0065772E">
        <w:rPr>
          <w:rFonts w:cstheme="minorHAnsi"/>
          <w:szCs w:val="20"/>
        </w:rPr>
        <w:t>PTFs</w:t>
      </w:r>
      <w:proofErr w:type="spellEnd"/>
      <w:r w:rsidR="00881290" w:rsidRPr="0065772E">
        <w:rPr>
          <w:rFonts w:cstheme="minorHAnsi"/>
          <w:szCs w:val="20"/>
        </w:rPr>
        <w:t>, médias, société civile, structures sœurs, population, etc.) ce qui renforce l’approche multisectorielle de la nutrition et permet la mise en place d’interventions opérationnelles adéquates</w:t>
      </w:r>
      <w:r w:rsidR="00881290">
        <w:rPr>
          <w:rFonts w:cstheme="minorHAnsi"/>
          <w:szCs w:val="20"/>
        </w:rPr>
        <w:t xml:space="preserve"> et mieux ciblées</w:t>
      </w:r>
      <w:r w:rsidR="00881290" w:rsidRPr="0065772E">
        <w:rPr>
          <w:rFonts w:cstheme="minorHAnsi"/>
          <w:szCs w:val="20"/>
        </w:rPr>
        <w:t>.</w:t>
      </w:r>
    </w:p>
    <w:p w14:paraId="0ACEBF33" w14:textId="77777777" w:rsidR="00E26789" w:rsidRDefault="00D652CC" w:rsidP="00881290">
      <w:pPr>
        <w:spacing w:after="120"/>
        <w:jc w:val="both"/>
        <w:rPr>
          <w:rFonts w:cstheme="minorHAnsi"/>
          <w:szCs w:val="20"/>
        </w:rPr>
      </w:pPr>
      <w:r>
        <w:rPr>
          <w:rFonts w:cstheme="minorHAnsi"/>
          <w:szCs w:val="20"/>
        </w:rPr>
        <w:t>La disponibilité du plan de communication/visibilité de la phase 2 représente un atout majeur pour la PNIN afin de combler les lacunes au niveau de la communication qui ont été relevées au cours de la mise en œuvre de la phase 1.</w:t>
      </w:r>
    </w:p>
    <w:p w14:paraId="3889B2E9" w14:textId="77777777" w:rsidR="00E26789" w:rsidRPr="00306D91" w:rsidRDefault="00D652CC">
      <w:pPr>
        <w:pStyle w:val="Paragraphedeliste"/>
        <w:ind w:left="0"/>
        <w:jc w:val="both"/>
        <w:rPr>
          <w:rFonts w:cstheme="minorHAnsi"/>
          <w:b/>
          <w:bCs/>
        </w:rPr>
      </w:pPr>
      <w:r w:rsidRPr="00306D91">
        <w:rPr>
          <w:rFonts w:cstheme="minorHAnsi"/>
          <w:b/>
          <w:bCs/>
        </w:rPr>
        <w:t xml:space="preserve">Pour ce faire, il est prévu </w:t>
      </w:r>
      <w:r w:rsidRPr="00306D91">
        <w:rPr>
          <w:b/>
          <w:bCs/>
        </w:rPr>
        <w:t>une formation-action à l’attention des acteurs de la société civile dans l’optique de renforcer les capacités des participants sur les outils d’analyse, de plaidoyer et de communication en nutrition, en vue de produire un document de plaidoyer collectif.</w:t>
      </w:r>
    </w:p>
    <w:p w14:paraId="15A17501" w14:textId="77777777" w:rsidR="00E26789" w:rsidRDefault="00E26789">
      <w:pPr>
        <w:pStyle w:val="Paragraphedeliste"/>
        <w:ind w:left="0"/>
        <w:jc w:val="both"/>
        <w:rPr>
          <w:rFonts w:cstheme="minorHAnsi"/>
        </w:rPr>
      </w:pPr>
    </w:p>
    <w:p w14:paraId="6E127177" w14:textId="77777777" w:rsidR="00E26789" w:rsidRDefault="00D652CC">
      <w:pPr>
        <w:pStyle w:val="Paragraphedeliste"/>
        <w:numPr>
          <w:ilvl w:val="0"/>
          <w:numId w:val="2"/>
        </w:numPr>
        <w:rPr>
          <w:b/>
          <w:bCs/>
          <w:spacing w:val="15"/>
          <w:sz w:val="28"/>
          <w:szCs w:val="28"/>
          <w:shd w:val="clear" w:color="auto" w:fill="FFFFFF"/>
        </w:rPr>
      </w:pPr>
      <w:r>
        <w:rPr>
          <w:b/>
          <w:bCs/>
          <w:spacing w:val="15"/>
          <w:sz w:val="28"/>
          <w:szCs w:val="28"/>
          <w:shd w:val="clear" w:color="auto" w:fill="FFFFFF"/>
        </w:rPr>
        <w:lastRenderedPageBreak/>
        <w:t>OBJECTIFS</w:t>
      </w:r>
    </w:p>
    <w:p w14:paraId="5497D4B8" w14:textId="77777777" w:rsidR="00E26789" w:rsidRDefault="00D652CC">
      <w:r>
        <w:t>Objectif général :</w:t>
      </w:r>
    </w:p>
    <w:p w14:paraId="5FC885A9" w14:textId="77777777" w:rsidR="00E26789" w:rsidRDefault="00D652CC">
      <w:pPr>
        <w:pStyle w:val="Paragraphedeliste"/>
        <w:numPr>
          <w:ilvl w:val="0"/>
          <w:numId w:val="3"/>
        </w:numPr>
      </w:pPr>
      <w:r>
        <w:t>Renforcer les capacités des acteurs de la société civile sur les enjeux, les données et les outils de plaidoyer en nutrition.</w:t>
      </w:r>
    </w:p>
    <w:p w14:paraId="2ABC9709" w14:textId="77777777" w:rsidR="00E26789" w:rsidRDefault="00D652CC">
      <w:r>
        <w:t>Objectifs spécifiques :</w:t>
      </w:r>
    </w:p>
    <w:p w14:paraId="1FFB0AAA" w14:textId="77777777" w:rsidR="00E26789" w:rsidRDefault="00D652CC">
      <w:pPr>
        <w:pStyle w:val="Paragraphedeliste"/>
        <w:numPr>
          <w:ilvl w:val="0"/>
          <w:numId w:val="3"/>
        </w:numPr>
      </w:pPr>
      <w:bookmarkStart w:id="0" w:name="_Hlk203059716"/>
      <w:r>
        <w:t xml:space="preserve">Former les </w:t>
      </w:r>
      <w:bookmarkStart w:id="1" w:name="_Hlk203059480"/>
      <w:r>
        <w:t xml:space="preserve">acteurs de la société </w:t>
      </w:r>
      <w:bookmarkEnd w:id="1"/>
      <w:r w:rsidR="00881290">
        <w:t>civile sur</w:t>
      </w:r>
      <w:r>
        <w:t xml:space="preserve"> les produits de la PNIN ;</w:t>
      </w:r>
      <w:bookmarkEnd w:id="0"/>
      <w:r>
        <w:t xml:space="preserve"> </w:t>
      </w:r>
      <w:bookmarkStart w:id="2" w:name="_Hlk203059889"/>
      <w:r>
        <w:t xml:space="preserve">Renforcer leurs aptitudes à formuler des messages de plaidoyer clairs et convaincants </w:t>
      </w:r>
      <w:bookmarkEnd w:id="2"/>
      <w:r>
        <w:t>;</w:t>
      </w:r>
    </w:p>
    <w:p w14:paraId="7CD4DFCA" w14:textId="77777777" w:rsidR="00E26789" w:rsidRDefault="00D652CC">
      <w:pPr>
        <w:pStyle w:val="Paragraphedeliste"/>
        <w:numPr>
          <w:ilvl w:val="0"/>
          <w:numId w:val="3"/>
        </w:numPr>
      </w:pPr>
      <w:r>
        <w:t>Élaborer collectivement un document de plaidoyer ;</w:t>
      </w:r>
    </w:p>
    <w:p w14:paraId="0D9A45E4" w14:textId="47E1C4F0" w:rsidR="00E26789" w:rsidRDefault="00D652CC">
      <w:pPr>
        <w:pStyle w:val="Paragraphedeliste"/>
        <w:numPr>
          <w:ilvl w:val="0"/>
          <w:numId w:val="3"/>
        </w:numPr>
      </w:pPr>
      <w:r>
        <w:t>Rédiger une déclaration officielle appelée « La Voix de la Nutrition ».</w:t>
      </w:r>
    </w:p>
    <w:p w14:paraId="7277F8E4" w14:textId="77777777" w:rsidR="00E26789" w:rsidRDefault="00D652CC">
      <w:pPr>
        <w:rPr>
          <w:b/>
          <w:bCs/>
          <w:sz w:val="28"/>
          <w:szCs w:val="28"/>
        </w:rPr>
      </w:pPr>
      <w:r>
        <w:rPr>
          <w:b/>
          <w:bCs/>
          <w:sz w:val="28"/>
          <w:szCs w:val="28"/>
        </w:rPr>
        <w:t xml:space="preserve">II- Résultats attendus </w:t>
      </w:r>
    </w:p>
    <w:p w14:paraId="7F944473" w14:textId="77777777" w:rsidR="00881290" w:rsidRDefault="00D652CC" w:rsidP="00881290">
      <w:pPr>
        <w:pStyle w:val="Paragraphedeliste"/>
        <w:numPr>
          <w:ilvl w:val="0"/>
          <w:numId w:val="4"/>
        </w:numPr>
      </w:pPr>
      <w:r>
        <w:t>Les acteurs de la société civile sont formés sur les produits de la PNIN ;</w:t>
      </w:r>
    </w:p>
    <w:p w14:paraId="7612F945" w14:textId="77777777" w:rsidR="00881290" w:rsidRDefault="00D652CC" w:rsidP="00881290">
      <w:pPr>
        <w:pStyle w:val="Paragraphedeliste"/>
        <w:numPr>
          <w:ilvl w:val="0"/>
          <w:numId w:val="4"/>
        </w:numPr>
      </w:pPr>
      <w:r>
        <w:t>Les aptitudes des acteurs de la société civile à formuler des messages de plaidoyer clairs et convaincants sont renforcées ;</w:t>
      </w:r>
    </w:p>
    <w:p w14:paraId="50F1B1E5" w14:textId="77777777" w:rsidR="00881290" w:rsidRDefault="00D652CC" w:rsidP="00881290">
      <w:pPr>
        <w:pStyle w:val="Paragraphedeliste"/>
        <w:numPr>
          <w:ilvl w:val="0"/>
          <w:numId w:val="4"/>
        </w:numPr>
      </w:pPr>
      <w:r>
        <w:t xml:space="preserve">Un document collectif de plaidoyer est élaboré </w:t>
      </w:r>
    </w:p>
    <w:p w14:paraId="63427256" w14:textId="59DACA3A" w:rsidR="00E26789" w:rsidRDefault="00D652CC" w:rsidP="00881290">
      <w:pPr>
        <w:pStyle w:val="Paragraphedeliste"/>
        <w:numPr>
          <w:ilvl w:val="0"/>
          <w:numId w:val="4"/>
        </w:numPr>
      </w:pPr>
      <w:r>
        <w:t xml:space="preserve">Une déclaration officielle est </w:t>
      </w:r>
      <w:r w:rsidR="00881290">
        <w:t>rédigée</w:t>
      </w:r>
      <w:r w:rsidR="003361D7">
        <w:t>, lue et médiatisée</w:t>
      </w:r>
      <w:r w:rsidR="00881290">
        <w:t>.</w:t>
      </w:r>
    </w:p>
    <w:p w14:paraId="07292669" w14:textId="77777777" w:rsidR="00E26789" w:rsidRDefault="00E26789">
      <w:pPr>
        <w:pStyle w:val="Paragraphedeliste"/>
        <w:spacing w:before="120" w:after="120" w:line="240" w:lineRule="auto"/>
        <w:jc w:val="both"/>
        <w:rPr>
          <w:rFonts w:ascii="Calibri" w:eastAsia="Times New Roman" w:hAnsi="Calibri" w:cs="Calibri"/>
          <w:sz w:val="23"/>
          <w:szCs w:val="23"/>
          <w:lang w:eastAsia="fr-FR"/>
        </w:rPr>
      </w:pPr>
    </w:p>
    <w:p w14:paraId="50B34377" w14:textId="77777777" w:rsidR="00E26789" w:rsidRDefault="00D652CC">
      <w:pPr>
        <w:pStyle w:val="Paragraphedeliste"/>
        <w:numPr>
          <w:ilvl w:val="0"/>
          <w:numId w:val="2"/>
        </w:numPr>
        <w:rPr>
          <w:b/>
          <w:bCs/>
          <w:spacing w:val="15"/>
          <w:sz w:val="28"/>
          <w:szCs w:val="28"/>
          <w:shd w:val="clear" w:color="auto" w:fill="FFFFFF"/>
        </w:rPr>
      </w:pPr>
      <w:r>
        <w:rPr>
          <w:b/>
          <w:bCs/>
          <w:spacing w:val="15"/>
          <w:sz w:val="28"/>
          <w:szCs w:val="28"/>
          <w:shd w:val="clear" w:color="auto" w:fill="FFFFFF"/>
        </w:rPr>
        <w:t>Participants</w:t>
      </w:r>
    </w:p>
    <w:p w14:paraId="0830045A" w14:textId="77777777" w:rsidR="00E26789" w:rsidRDefault="00D652CC">
      <w:pPr>
        <w:spacing w:before="60" w:after="240" w:line="240" w:lineRule="auto"/>
        <w:jc w:val="both"/>
        <w:rPr>
          <w:rFonts w:cs="Calibri"/>
          <w:color w:val="3B3838" w:themeColor="background2" w:themeShade="40"/>
          <w:sz w:val="23"/>
          <w:szCs w:val="23"/>
        </w:rPr>
      </w:pPr>
      <w:r>
        <w:rPr>
          <w:rFonts w:cs="Calibri"/>
          <w:iCs/>
          <w:color w:val="3B3838" w:themeColor="background2" w:themeShade="40"/>
          <w:sz w:val="23"/>
          <w:szCs w:val="23"/>
        </w:rPr>
        <w:t xml:space="preserve">Les participants à cet atelier sont entre autres </w:t>
      </w:r>
      <w:r>
        <w:t>le</w:t>
      </w:r>
      <w:r w:rsidR="00881290">
        <w:t>s réseaux du</w:t>
      </w:r>
      <w:r>
        <w:t xml:space="preserve"> Mouvement SUN, le collectif TUN, les organisations de la société </w:t>
      </w:r>
      <w:r>
        <w:rPr>
          <w:rFonts w:cs="Calibri"/>
          <w:iCs/>
          <w:color w:val="3B3838" w:themeColor="background2" w:themeShade="40"/>
          <w:sz w:val="23"/>
          <w:szCs w:val="23"/>
        </w:rPr>
        <w:t>civile et l’équipe PNIN.</w:t>
      </w:r>
    </w:p>
    <w:p w14:paraId="35239530" w14:textId="77777777" w:rsidR="00E26789" w:rsidRDefault="00D652CC">
      <w:pPr>
        <w:pStyle w:val="Paragraphedeliste"/>
        <w:numPr>
          <w:ilvl w:val="0"/>
          <w:numId w:val="2"/>
        </w:numPr>
        <w:rPr>
          <w:b/>
          <w:bCs/>
          <w:spacing w:val="15"/>
          <w:sz w:val="28"/>
          <w:szCs w:val="28"/>
          <w:shd w:val="clear" w:color="auto" w:fill="FFFFFF"/>
        </w:rPr>
      </w:pPr>
      <w:r>
        <w:rPr>
          <w:b/>
          <w:bCs/>
          <w:spacing w:val="15"/>
          <w:sz w:val="28"/>
          <w:szCs w:val="28"/>
          <w:shd w:val="clear" w:color="auto" w:fill="FFFFFF"/>
        </w:rPr>
        <w:t>Livrables</w:t>
      </w:r>
    </w:p>
    <w:p w14:paraId="311F1786" w14:textId="77777777" w:rsidR="00881290" w:rsidRDefault="00D652CC" w:rsidP="00881290">
      <w:pPr>
        <w:spacing w:before="120" w:after="120" w:line="235" w:lineRule="auto"/>
        <w:jc w:val="both"/>
        <w:rPr>
          <w:rFonts w:cs="Calibri"/>
          <w:color w:val="3B3838" w:themeColor="background2" w:themeShade="40"/>
          <w:sz w:val="23"/>
          <w:szCs w:val="23"/>
        </w:rPr>
      </w:pPr>
      <w:r>
        <w:rPr>
          <w:rFonts w:cs="Calibri"/>
          <w:color w:val="3B3838" w:themeColor="background2" w:themeShade="40"/>
          <w:sz w:val="23"/>
          <w:szCs w:val="23"/>
        </w:rPr>
        <w:t>A la fin de cette formation, les livrables suivants sont attendus :</w:t>
      </w:r>
    </w:p>
    <w:p w14:paraId="10D6354B" w14:textId="3FF6061F" w:rsidR="00E26789" w:rsidRPr="00881290" w:rsidRDefault="00D652CC" w:rsidP="00881290">
      <w:pPr>
        <w:spacing w:before="120" w:after="120" w:line="235" w:lineRule="auto"/>
        <w:rPr>
          <w:rFonts w:cs="Calibri"/>
          <w:color w:val="3B3838" w:themeColor="background2" w:themeShade="40"/>
          <w:sz w:val="23"/>
          <w:szCs w:val="23"/>
        </w:rPr>
      </w:pPr>
      <w:r>
        <w:br/>
        <w:t>• Rapport de formation-action avec annexes (liste, photos, synthèse) ;</w:t>
      </w:r>
      <w:r>
        <w:br/>
        <w:t>• Document final de plaidoyer ;</w:t>
      </w:r>
      <w:r>
        <w:br/>
        <w:t>• Déclaration officielle dite « La Voix de la Nutrition</w:t>
      </w:r>
      <w:r w:rsidR="003361D7">
        <w:t xml:space="preserve"> </w:t>
      </w:r>
      <w:r>
        <w:t>».</w:t>
      </w:r>
    </w:p>
    <w:p w14:paraId="04C727E9" w14:textId="77777777" w:rsidR="00E26789" w:rsidRDefault="00E26789">
      <w:pPr>
        <w:pStyle w:val="Paragraphedeliste"/>
        <w:spacing w:before="120" w:after="120" w:line="235" w:lineRule="auto"/>
        <w:jc w:val="both"/>
        <w:rPr>
          <w:rFonts w:cs="Calibri"/>
          <w:color w:val="3B3838" w:themeColor="background2" w:themeShade="40"/>
          <w:sz w:val="23"/>
          <w:szCs w:val="23"/>
        </w:rPr>
      </w:pPr>
    </w:p>
    <w:p w14:paraId="6752C8D2" w14:textId="77777777" w:rsidR="00E26789" w:rsidRDefault="00D652CC">
      <w:pPr>
        <w:pStyle w:val="Paragraphedeliste"/>
        <w:numPr>
          <w:ilvl w:val="0"/>
          <w:numId w:val="2"/>
        </w:numPr>
        <w:spacing w:before="240"/>
        <w:rPr>
          <w:b/>
          <w:bCs/>
          <w:spacing w:val="15"/>
          <w:sz w:val="28"/>
          <w:szCs w:val="28"/>
          <w:shd w:val="clear" w:color="auto" w:fill="FFFFFF"/>
        </w:rPr>
      </w:pPr>
      <w:r>
        <w:rPr>
          <w:b/>
          <w:bCs/>
          <w:spacing w:val="15"/>
          <w:sz w:val="28"/>
          <w:szCs w:val="28"/>
          <w:shd w:val="clear" w:color="auto" w:fill="FFFFFF"/>
        </w:rPr>
        <w:t>Méthodologie</w:t>
      </w:r>
    </w:p>
    <w:p w14:paraId="6DEEFC73" w14:textId="77777777" w:rsidR="00E26789" w:rsidRDefault="00D652CC">
      <w:pPr>
        <w:pStyle w:val="NormalWeb"/>
        <w:jc w:val="both"/>
        <w:rPr>
          <w:rFonts w:asciiTheme="minorHAnsi" w:hAnsiTheme="minorHAnsi"/>
          <w:sz w:val="22"/>
          <w:szCs w:val="22"/>
        </w:rPr>
      </w:pPr>
      <w:r>
        <w:rPr>
          <w:rFonts w:asciiTheme="minorHAnsi" w:hAnsiTheme="minorHAnsi"/>
          <w:sz w:val="22"/>
          <w:szCs w:val="22"/>
        </w:rPr>
        <w:t xml:space="preserve">L’atelier de formation-action destiné à la société civile est structuré sur deux jours avec des présentations </w:t>
      </w:r>
      <w:r>
        <w:rPr>
          <w:rStyle w:val="lev"/>
          <w:rFonts w:asciiTheme="minorHAnsi" w:hAnsiTheme="minorHAnsi"/>
          <w:b w:val="0"/>
          <w:bCs w:val="0"/>
          <w:sz w:val="22"/>
          <w:szCs w:val="22"/>
        </w:rPr>
        <w:t>théoriques</w:t>
      </w:r>
      <w:r>
        <w:rPr>
          <w:rFonts w:asciiTheme="minorHAnsi" w:hAnsiTheme="minorHAnsi"/>
          <w:sz w:val="22"/>
          <w:szCs w:val="22"/>
        </w:rPr>
        <w:t xml:space="preserve">, des </w:t>
      </w:r>
      <w:r>
        <w:rPr>
          <w:rStyle w:val="lev"/>
          <w:rFonts w:asciiTheme="minorHAnsi" w:hAnsiTheme="minorHAnsi"/>
          <w:b w:val="0"/>
          <w:bCs w:val="0"/>
          <w:sz w:val="22"/>
          <w:szCs w:val="22"/>
        </w:rPr>
        <w:t>travaux pratiques</w:t>
      </w:r>
      <w:r>
        <w:rPr>
          <w:rFonts w:asciiTheme="minorHAnsi" w:hAnsiTheme="minorHAnsi"/>
          <w:sz w:val="22"/>
          <w:szCs w:val="22"/>
        </w:rPr>
        <w:t xml:space="preserve"> et la </w:t>
      </w:r>
      <w:r>
        <w:rPr>
          <w:rStyle w:val="lev"/>
          <w:rFonts w:asciiTheme="minorHAnsi" w:hAnsiTheme="minorHAnsi"/>
          <w:b w:val="0"/>
          <w:bCs w:val="0"/>
          <w:sz w:val="22"/>
          <w:szCs w:val="22"/>
        </w:rPr>
        <w:t>production de livrables collectifs</w:t>
      </w:r>
      <w:r>
        <w:rPr>
          <w:rFonts w:asciiTheme="minorHAnsi" w:hAnsiTheme="minorHAnsi"/>
          <w:sz w:val="22"/>
          <w:szCs w:val="22"/>
        </w:rPr>
        <w:t>.</w:t>
      </w:r>
    </w:p>
    <w:p w14:paraId="0457B1A8" w14:textId="77777777" w:rsidR="00E26789" w:rsidRDefault="00D652CC">
      <w:pPr>
        <w:pStyle w:val="NormalWeb"/>
        <w:jc w:val="both"/>
        <w:rPr>
          <w:rFonts w:asciiTheme="minorHAnsi" w:hAnsiTheme="minorHAnsi"/>
          <w:sz w:val="22"/>
          <w:szCs w:val="22"/>
        </w:rPr>
      </w:pPr>
      <w:r>
        <w:rPr>
          <w:rFonts w:asciiTheme="minorHAnsi" w:hAnsiTheme="minorHAnsi"/>
          <w:sz w:val="22"/>
          <w:szCs w:val="22"/>
        </w:rPr>
        <w:t xml:space="preserve">La première journée </w:t>
      </w:r>
      <w:r>
        <w:rPr>
          <w:rStyle w:val="lev"/>
          <w:rFonts w:asciiTheme="minorHAnsi" w:hAnsiTheme="minorHAnsi"/>
          <w:b w:val="0"/>
          <w:bCs w:val="0"/>
          <w:sz w:val="22"/>
          <w:szCs w:val="22"/>
        </w:rPr>
        <w:t>sera axée sur une meilleure compréhension des enjeux et outils de plaidoyer</w:t>
      </w:r>
      <w:r>
        <w:rPr>
          <w:rFonts w:asciiTheme="minorHAnsi" w:hAnsiTheme="minorHAnsi"/>
          <w:sz w:val="22"/>
          <w:szCs w:val="22"/>
        </w:rPr>
        <w:t>. Cette journée verra des présentations sur l</w:t>
      </w:r>
      <w:r>
        <w:rPr>
          <w:rStyle w:val="lev"/>
          <w:rFonts w:asciiTheme="minorHAnsi" w:hAnsiTheme="minorHAnsi"/>
          <w:b w:val="0"/>
          <w:bCs w:val="0"/>
          <w:sz w:val="22"/>
          <w:szCs w:val="22"/>
        </w:rPr>
        <w:t>es enjeux de la nutrition</w:t>
      </w:r>
      <w:r>
        <w:rPr>
          <w:rFonts w:asciiTheme="minorHAnsi" w:hAnsiTheme="minorHAnsi"/>
          <w:sz w:val="22"/>
          <w:szCs w:val="22"/>
        </w:rPr>
        <w:t xml:space="preserve">, </w:t>
      </w:r>
      <w:r>
        <w:rPr>
          <w:rStyle w:val="lev"/>
          <w:rFonts w:asciiTheme="minorHAnsi" w:hAnsiTheme="minorHAnsi"/>
          <w:b w:val="0"/>
          <w:bCs w:val="0"/>
          <w:sz w:val="22"/>
          <w:szCs w:val="22"/>
        </w:rPr>
        <w:t>les résultats clés de la PNIN</w:t>
      </w:r>
      <w:r>
        <w:rPr>
          <w:rFonts w:asciiTheme="minorHAnsi" w:hAnsiTheme="minorHAnsi"/>
          <w:sz w:val="22"/>
          <w:szCs w:val="22"/>
        </w:rPr>
        <w:t xml:space="preserve"> et l’</w:t>
      </w:r>
      <w:r>
        <w:rPr>
          <w:rStyle w:val="lev"/>
          <w:rFonts w:asciiTheme="minorHAnsi" w:hAnsiTheme="minorHAnsi"/>
          <w:b w:val="0"/>
          <w:bCs w:val="0"/>
          <w:sz w:val="22"/>
          <w:szCs w:val="22"/>
        </w:rPr>
        <w:t>initiation aux techniques et principes de plaidoyer</w:t>
      </w:r>
      <w:r>
        <w:rPr>
          <w:rFonts w:asciiTheme="minorHAnsi" w:hAnsiTheme="minorHAnsi"/>
          <w:sz w:val="22"/>
          <w:szCs w:val="22"/>
        </w:rPr>
        <w:t>. Des sessions en groupe permettront d’identifier les priorités nutritionnelles spécifiques au Niger à partir des données disponibles.</w:t>
      </w:r>
    </w:p>
    <w:p w14:paraId="33472078" w14:textId="77777777" w:rsidR="00E26789" w:rsidRDefault="00D652CC">
      <w:pPr>
        <w:pStyle w:val="NormalWeb"/>
        <w:jc w:val="both"/>
        <w:rPr>
          <w:rFonts w:asciiTheme="minorHAnsi" w:hAnsiTheme="minorHAnsi"/>
          <w:sz w:val="22"/>
          <w:szCs w:val="22"/>
        </w:rPr>
      </w:pPr>
      <w:r>
        <w:rPr>
          <w:rStyle w:val="lev"/>
          <w:rFonts w:asciiTheme="minorHAnsi" w:hAnsiTheme="minorHAnsi"/>
          <w:b w:val="0"/>
          <w:bCs w:val="0"/>
          <w:sz w:val="22"/>
          <w:szCs w:val="22"/>
        </w:rPr>
        <w:t>La deuxième journée sera centrée sur la mise en pratique et la production des livrables</w:t>
      </w:r>
      <w:r>
        <w:rPr>
          <w:rFonts w:asciiTheme="minorHAnsi" w:hAnsiTheme="minorHAnsi"/>
          <w:sz w:val="22"/>
          <w:szCs w:val="22"/>
        </w:rPr>
        <w:t xml:space="preserve">, notamment la </w:t>
      </w:r>
      <w:r>
        <w:rPr>
          <w:rStyle w:val="lev"/>
          <w:rFonts w:asciiTheme="minorHAnsi" w:hAnsiTheme="minorHAnsi"/>
          <w:b w:val="0"/>
          <w:bCs w:val="0"/>
          <w:sz w:val="22"/>
          <w:szCs w:val="22"/>
        </w:rPr>
        <w:t>rédaction d’un document de plaidoyer collectif</w:t>
      </w:r>
      <w:r>
        <w:rPr>
          <w:rFonts w:asciiTheme="minorHAnsi" w:hAnsiTheme="minorHAnsi"/>
          <w:sz w:val="22"/>
          <w:szCs w:val="22"/>
        </w:rPr>
        <w:t xml:space="preserve"> et la formulation d’une </w:t>
      </w:r>
      <w:r>
        <w:rPr>
          <w:rStyle w:val="lev"/>
          <w:rFonts w:asciiTheme="minorHAnsi" w:hAnsiTheme="minorHAnsi"/>
          <w:b w:val="0"/>
          <w:bCs w:val="0"/>
          <w:sz w:val="22"/>
          <w:szCs w:val="22"/>
        </w:rPr>
        <w:t xml:space="preserve">déclaration synthétique appelée </w:t>
      </w:r>
      <w:r>
        <w:rPr>
          <w:rStyle w:val="lev"/>
          <w:rFonts w:asciiTheme="minorHAnsi" w:hAnsiTheme="minorHAnsi"/>
          <w:sz w:val="22"/>
          <w:szCs w:val="22"/>
        </w:rPr>
        <w:t xml:space="preserve">« </w:t>
      </w:r>
      <w:r>
        <w:rPr>
          <w:rStyle w:val="lev"/>
          <w:rFonts w:asciiTheme="minorHAnsi" w:hAnsiTheme="minorHAnsi"/>
          <w:sz w:val="22"/>
          <w:szCs w:val="22"/>
        </w:rPr>
        <w:lastRenderedPageBreak/>
        <w:t>La Voix de la Nutrition »</w:t>
      </w:r>
      <w:r>
        <w:rPr>
          <w:rFonts w:asciiTheme="minorHAnsi" w:hAnsiTheme="minorHAnsi"/>
          <w:sz w:val="22"/>
          <w:szCs w:val="22"/>
        </w:rPr>
        <w:t xml:space="preserve">. Des restitutions en plénière seront faites et permettront d’aboutir à une version consensuelle et mobilisatrice. La formation se conclura par la lecture publique et médiatique de la déclaration. </w:t>
      </w:r>
    </w:p>
    <w:p w14:paraId="4AB57C67" w14:textId="196AE321" w:rsidR="00E26789" w:rsidRDefault="00E26789" w:rsidP="003E6C96">
      <w:pPr>
        <w:pStyle w:val="Paragraphedeliste"/>
        <w:rPr>
          <w:b/>
          <w:bCs/>
          <w:spacing w:val="15"/>
          <w:sz w:val="28"/>
          <w:szCs w:val="28"/>
          <w:shd w:val="clear" w:color="auto" w:fill="FFFFFF"/>
        </w:rPr>
      </w:pPr>
    </w:p>
    <w:p w14:paraId="4CC4F825" w14:textId="77777777" w:rsidR="00E26789" w:rsidRDefault="00E26789">
      <w:pPr>
        <w:rPr>
          <w:b/>
          <w:bCs/>
          <w:spacing w:val="15"/>
          <w:sz w:val="20"/>
          <w:szCs w:val="20"/>
          <w:shd w:val="clear" w:color="auto" w:fill="FFFFFF"/>
        </w:rPr>
      </w:pPr>
    </w:p>
    <w:p w14:paraId="64D4EB18" w14:textId="77777777" w:rsidR="00D64728" w:rsidRDefault="00D64728" w:rsidP="00D64728">
      <w:pPr>
        <w:pStyle w:val="Paragraphedeliste"/>
        <w:rPr>
          <w:b/>
          <w:bCs/>
          <w:spacing w:val="15"/>
          <w:sz w:val="28"/>
          <w:szCs w:val="28"/>
          <w:shd w:val="clear" w:color="auto" w:fill="FFFFFF"/>
        </w:rPr>
      </w:pPr>
    </w:p>
    <w:p w14:paraId="64A2CEEA" w14:textId="77777777" w:rsidR="00E26789" w:rsidRDefault="00E26789">
      <w:pPr>
        <w:pStyle w:val="Paragraphedeliste"/>
        <w:rPr>
          <w:b/>
          <w:bCs/>
          <w:spacing w:val="15"/>
          <w:sz w:val="28"/>
          <w:szCs w:val="28"/>
          <w:shd w:val="clear" w:color="auto" w:fill="FFFFFF"/>
        </w:rPr>
      </w:pPr>
    </w:p>
    <w:tbl>
      <w:tblPr>
        <w:tblStyle w:val="Grilledutableau"/>
        <w:tblW w:w="7513" w:type="dxa"/>
        <w:jc w:val="center"/>
        <w:tblLook w:val="04A0" w:firstRow="1" w:lastRow="0" w:firstColumn="1" w:lastColumn="0" w:noHBand="0" w:noVBand="1"/>
      </w:tblPr>
      <w:tblGrid>
        <w:gridCol w:w="5240"/>
        <w:gridCol w:w="2273"/>
      </w:tblGrid>
      <w:tr w:rsidR="00E26789" w14:paraId="7190EFB2" w14:textId="77777777" w:rsidTr="00AA7707">
        <w:trPr>
          <w:trHeight w:val="315"/>
          <w:jc w:val="center"/>
        </w:trPr>
        <w:tc>
          <w:tcPr>
            <w:tcW w:w="5240" w:type="dxa"/>
            <w:noWrap/>
          </w:tcPr>
          <w:p w14:paraId="54E8CEEF" w14:textId="77777777" w:rsidR="00E26789" w:rsidRDefault="00D652CC">
            <w:pPr>
              <w:spacing w:after="0" w:line="240" w:lineRule="auto"/>
              <w:jc w:val="center"/>
              <w:rPr>
                <w:rFonts w:ascii="Aptos Narrow" w:eastAsia="Times New Roman" w:hAnsi="Aptos Narrow" w:cs="Times New Roman"/>
                <w:b/>
                <w:bCs/>
                <w:color w:val="000000"/>
                <w:sz w:val="24"/>
                <w:szCs w:val="24"/>
                <w:lang w:eastAsia="fr-FR"/>
              </w:rPr>
            </w:pPr>
            <w:r>
              <w:rPr>
                <w:rFonts w:ascii="Aptos Narrow" w:eastAsia="Times New Roman" w:hAnsi="Aptos Narrow" w:cs="Times New Roman"/>
                <w:b/>
                <w:bCs/>
                <w:color w:val="000000"/>
                <w:sz w:val="24"/>
                <w:szCs w:val="24"/>
                <w:lang w:eastAsia="fr-FR"/>
              </w:rPr>
              <w:t xml:space="preserve">PARTICIPANTS </w:t>
            </w:r>
          </w:p>
        </w:tc>
        <w:tc>
          <w:tcPr>
            <w:tcW w:w="2273" w:type="dxa"/>
            <w:noWrap/>
          </w:tcPr>
          <w:p w14:paraId="02577E32" w14:textId="77777777" w:rsidR="00E26789" w:rsidRDefault="00D652CC">
            <w:pPr>
              <w:spacing w:after="0" w:line="240" w:lineRule="auto"/>
              <w:jc w:val="center"/>
              <w:rPr>
                <w:rFonts w:ascii="Aptos Narrow" w:eastAsia="Times New Roman" w:hAnsi="Aptos Narrow" w:cs="Times New Roman"/>
                <w:b/>
                <w:bCs/>
                <w:color w:val="000000"/>
                <w:sz w:val="24"/>
                <w:szCs w:val="24"/>
                <w:lang w:eastAsia="fr-FR"/>
              </w:rPr>
            </w:pPr>
            <w:r>
              <w:rPr>
                <w:rFonts w:ascii="Aptos Narrow" w:eastAsia="Times New Roman" w:hAnsi="Aptos Narrow" w:cs="Times New Roman"/>
                <w:b/>
                <w:bCs/>
                <w:color w:val="000000"/>
                <w:sz w:val="24"/>
                <w:szCs w:val="24"/>
                <w:lang w:eastAsia="fr-FR"/>
              </w:rPr>
              <w:t>NBRE/PERS</w:t>
            </w:r>
          </w:p>
        </w:tc>
      </w:tr>
      <w:tr w:rsidR="00E26789" w14:paraId="4182547A" w14:textId="77777777" w:rsidTr="00AA7707">
        <w:trPr>
          <w:trHeight w:val="315"/>
          <w:jc w:val="center"/>
        </w:trPr>
        <w:tc>
          <w:tcPr>
            <w:tcW w:w="5240" w:type="dxa"/>
            <w:noWrap/>
          </w:tcPr>
          <w:p w14:paraId="60486DF6" w14:textId="77777777" w:rsidR="00E26789" w:rsidRDefault="00D652CC">
            <w:pPr>
              <w:spacing w:after="0" w:line="240" w:lineRule="auto"/>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Equipe PNIN</w:t>
            </w:r>
          </w:p>
        </w:tc>
        <w:tc>
          <w:tcPr>
            <w:tcW w:w="2273" w:type="dxa"/>
            <w:noWrap/>
          </w:tcPr>
          <w:p w14:paraId="55AF4F4E" w14:textId="77777777" w:rsidR="00E26789" w:rsidRDefault="00D652CC">
            <w:pPr>
              <w:spacing w:after="0" w:line="240" w:lineRule="auto"/>
              <w:jc w:val="center"/>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5</w:t>
            </w:r>
          </w:p>
        </w:tc>
      </w:tr>
      <w:tr w:rsidR="00E26789" w14:paraId="6750048A" w14:textId="77777777" w:rsidTr="00AA7707">
        <w:trPr>
          <w:trHeight w:val="315"/>
          <w:jc w:val="center"/>
        </w:trPr>
        <w:tc>
          <w:tcPr>
            <w:tcW w:w="5240" w:type="dxa"/>
            <w:noWrap/>
          </w:tcPr>
          <w:p w14:paraId="3FEFB0CD" w14:textId="77777777" w:rsidR="00E26789" w:rsidRDefault="00D652CC">
            <w:pPr>
              <w:spacing w:after="0" w:line="240" w:lineRule="auto"/>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 xml:space="preserve">Consultants </w:t>
            </w:r>
          </w:p>
        </w:tc>
        <w:tc>
          <w:tcPr>
            <w:tcW w:w="2273" w:type="dxa"/>
            <w:noWrap/>
          </w:tcPr>
          <w:p w14:paraId="695E7233" w14:textId="225B9EF1" w:rsidR="00E26789" w:rsidRDefault="00AA7707">
            <w:pPr>
              <w:spacing w:after="0" w:line="240" w:lineRule="auto"/>
              <w:jc w:val="center"/>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5</w:t>
            </w:r>
          </w:p>
        </w:tc>
      </w:tr>
      <w:tr w:rsidR="00E26789" w14:paraId="0DD601AE" w14:textId="77777777" w:rsidTr="00AA7707">
        <w:trPr>
          <w:trHeight w:val="315"/>
          <w:jc w:val="center"/>
        </w:trPr>
        <w:tc>
          <w:tcPr>
            <w:tcW w:w="5240" w:type="dxa"/>
            <w:noWrap/>
          </w:tcPr>
          <w:p w14:paraId="03CAFF33" w14:textId="1A435B6A" w:rsidR="00E26789" w:rsidRDefault="00D652CC">
            <w:pPr>
              <w:spacing w:after="0" w:line="240" w:lineRule="auto"/>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 xml:space="preserve">Facilitateurs </w:t>
            </w:r>
          </w:p>
        </w:tc>
        <w:tc>
          <w:tcPr>
            <w:tcW w:w="2273" w:type="dxa"/>
            <w:noWrap/>
          </w:tcPr>
          <w:p w14:paraId="1DACEB92" w14:textId="3F895DFC" w:rsidR="00E26789" w:rsidRDefault="00AA7707">
            <w:pPr>
              <w:spacing w:after="0" w:line="240" w:lineRule="auto"/>
              <w:jc w:val="center"/>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4</w:t>
            </w:r>
          </w:p>
        </w:tc>
      </w:tr>
      <w:tr w:rsidR="00E26789" w14:paraId="16BD5381" w14:textId="77777777" w:rsidTr="00AA7707">
        <w:trPr>
          <w:trHeight w:val="315"/>
          <w:jc w:val="center"/>
        </w:trPr>
        <w:tc>
          <w:tcPr>
            <w:tcW w:w="5240" w:type="dxa"/>
            <w:noWrap/>
          </w:tcPr>
          <w:p w14:paraId="660B282E" w14:textId="77777777" w:rsidR="00E26789" w:rsidRDefault="00D652CC">
            <w:pPr>
              <w:spacing w:after="0" w:line="240" w:lineRule="auto"/>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OSC</w:t>
            </w:r>
          </w:p>
        </w:tc>
        <w:tc>
          <w:tcPr>
            <w:tcW w:w="2273" w:type="dxa"/>
            <w:noWrap/>
          </w:tcPr>
          <w:p w14:paraId="551160D9" w14:textId="14674E5D" w:rsidR="00E26789" w:rsidRDefault="003361D7">
            <w:pPr>
              <w:spacing w:after="0" w:line="240" w:lineRule="auto"/>
              <w:jc w:val="center"/>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30</w:t>
            </w:r>
          </w:p>
        </w:tc>
      </w:tr>
      <w:tr w:rsidR="00E26789" w14:paraId="6D78ED67" w14:textId="77777777" w:rsidTr="00AA7707">
        <w:trPr>
          <w:trHeight w:val="315"/>
          <w:jc w:val="center"/>
        </w:trPr>
        <w:tc>
          <w:tcPr>
            <w:tcW w:w="5240" w:type="dxa"/>
            <w:noWrap/>
          </w:tcPr>
          <w:p w14:paraId="78393A33" w14:textId="77777777" w:rsidR="00E26789" w:rsidRDefault="00D652CC">
            <w:pPr>
              <w:spacing w:after="0" w:line="240" w:lineRule="auto"/>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Personnes ressources</w:t>
            </w:r>
          </w:p>
        </w:tc>
        <w:tc>
          <w:tcPr>
            <w:tcW w:w="2273" w:type="dxa"/>
            <w:noWrap/>
          </w:tcPr>
          <w:p w14:paraId="467ABB86" w14:textId="77777777" w:rsidR="00E26789" w:rsidRDefault="00D652CC">
            <w:pPr>
              <w:spacing w:after="0" w:line="240" w:lineRule="auto"/>
              <w:jc w:val="center"/>
              <w:rPr>
                <w:rFonts w:ascii="Aptos Narrow" w:eastAsia="Times New Roman" w:hAnsi="Aptos Narrow" w:cs="Times New Roman"/>
                <w:color w:val="000000"/>
                <w:sz w:val="24"/>
                <w:szCs w:val="24"/>
                <w:lang w:eastAsia="fr-FR"/>
              </w:rPr>
            </w:pPr>
            <w:r>
              <w:rPr>
                <w:rFonts w:ascii="Aptos Narrow" w:eastAsia="Times New Roman" w:hAnsi="Aptos Narrow" w:cs="Times New Roman"/>
                <w:color w:val="000000"/>
                <w:sz w:val="24"/>
                <w:szCs w:val="24"/>
                <w:lang w:eastAsia="fr-FR"/>
              </w:rPr>
              <w:t>3</w:t>
            </w:r>
          </w:p>
        </w:tc>
      </w:tr>
      <w:tr w:rsidR="00E26789" w14:paraId="1D296997" w14:textId="77777777" w:rsidTr="00AA7707">
        <w:trPr>
          <w:trHeight w:val="315"/>
          <w:jc w:val="center"/>
        </w:trPr>
        <w:tc>
          <w:tcPr>
            <w:tcW w:w="5240" w:type="dxa"/>
            <w:noWrap/>
          </w:tcPr>
          <w:p w14:paraId="6600D949" w14:textId="77777777" w:rsidR="00E26789" w:rsidRDefault="00D652CC">
            <w:pPr>
              <w:spacing w:after="0" w:line="240" w:lineRule="auto"/>
              <w:rPr>
                <w:rFonts w:ascii="Aptos Narrow" w:eastAsia="Times New Roman" w:hAnsi="Aptos Narrow" w:cs="Times New Roman"/>
                <w:b/>
                <w:bCs/>
                <w:color w:val="000000"/>
                <w:sz w:val="24"/>
                <w:szCs w:val="24"/>
                <w:lang w:eastAsia="fr-FR"/>
              </w:rPr>
            </w:pPr>
            <w:r>
              <w:rPr>
                <w:rFonts w:ascii="Aptos Narrow" w:eastAsia="Times New Roman" w:hAnsi="Aptos Narrow" w:cs="Times New Roman"/>
                <w:b/>
                <w:bCs/>
                <w:color w:val="000000"/>
                <w:sz w:val="24"/>
                <w:szCs w:val="24"/>
                <w:lang w:eastAsia="fr-FR"/>
              </w:rPr>
              <w:t xml:space="preserve">Total </w:t>
            </w:r>
          </w:p>
        </w:tc>
        <w:tc>
          <w:tcPr>
            <w:tcW w:w="2273" w:type="dxa"/>
            <w:noWrap/>
          </w:tcPr>
          <w:p w14:paraId="499CBDC7" w14:textId="2E19439B" w:rsidR="00E26789" w:rsidRDefault="00D652CC">
            <w:pPr>
              <w:spacing w:after="0" w:line="240" w:lineRule="auto"/>
              <w:jc w:val="center"/>
              <w:rPr>
                <w:rFonts w:ascii="Aptos Narrow" w:eastAsia="Times New Roman" w:hAnsi="Aptos Narrow" w:cs="Times New Roman"/>
                <w:b/>
                <w:bCs/>
                <w:color w:val="000000"/>
                <w:sz w:val="24"/>
                <w:szCs w:val="24"/>
                <w:lang w:eastAsia="fr-FR"/>
              </w:rPr>
            </w:pPr>
            <w:r>
              <w:rPr>
                <w:rFonts w:ascii="Aptos Narrow" w:eastAsia="Times New Roman" w:hAnsi="Aptos Narrow" w:cs="Times New Roman"/>
                <w:b/>
                <w:bCs/>
                <w:color w:val="000000"/>
                <w:sz w:val="24"/>
                <w:szCs w:val="24"/>
                <w:lang w:eastAsia="fr-FR"/>
              </w:rPr>
              <w:t>4</w:t>
            </w:r>
            <w:r w:rsidR="00AA7707">
              <w:rPr>
                <w:rFonts w:ascii="Aptos Narrow" w:eastAsia="Times New Roman" w:hAnsi="Aptos Narrow" w:cs="Times New Roman"/>
                <w:b/>
                <w:bCs/>
                <w:color w:val="000000"/>
                <w:sz w:val="24"/>
                <w:szCs w:val="24"/>
                <w:lang w:eastAsia="fr-FR"/>
              </w:rPr>
              <w:t>7</w:t>
            </w:r>
          </w:p>
        </w:tc>
      </w:tr>
    </w:tbl>
    <w:p w14:paraId="5E3E0FEA" w14:textId="1F2B54DC" w:rsidR="00E26789" w:rsidRDefault="00E26789" w:rsidP="003E6C96">
      <w:pPr>
        <w:jc w:val="center"/>
        <w:rPr>
          <w:rFonts w:cs="Calibri"/>
          <w:sz w:val="23"/>
          <w:szCs w:val="23"/>
        </w:rPr>
      </w:pPr>
    </w:p>
    <w:p w14:paraId="422188B9" w14:textId="5C8005AE" w:rsidR="00497982" w:rsidRDefault="00D652CC" w:rsidP="00AA7707">
      <w:pPr>
        <w:spacing w:before="480" w:after="120" w:line="240" w:lineRule="auto"/>
        <w:jc w:val="right"/>
        <w:rPr>
          <w:rFonts w:cs="Calibri"/>
          <w:sz w:val="23"/>
          <w:szCs w:val="23"/>
        </w:rPr>
      </w:pPr>
      <w:r>
        <w:rPr>
          <w:rFonts w:cs="Calibri"/>
          <w:sz w:val="23"/>
          <w:szCs w:val="23"/>
        </w:rPr>
        <w:t>Mme Ousmane Maimouna ALI BOULHASSANE</w:t>
      </w:r>
    </w:p>
    <w:sectPr w:rsidR="00497982">
      <w:headerReference w:type="default" r:id="rId10"/>
      <w:footerReference w:type="default" r:id="rId11"/>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7EF43" w14:textId="77777777" w:rsidR="008312C2" w:rsidRDefault="008312C2">
      <w:pPr>
        <w:spacing w:line="240" w:lineRule="auto"/>
      </w:pPr>
      <w:r>
        <w:separator/>
      </w:r>
    </w:p>
  </w:endnote>
  <w:endnote w:type="continuationSeparator" w:id="0">
    <w:p w14:paraId="37832E2B" w14:textId="77777777" w:rsidR="008312C2" w:rsidRDefault="00831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DB32" w14:textId="77777777" w:rsidR="00E26789" w:rsidRDefault="00E267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C2DD" w14:textId="77777777" w:rsidR="008312C2" w:rsidRDefault="008312C2">
      <w:pPr>
        <w:spacing w:after="0"/>
      </w:pPr>
      <w:r>
        <w:separator/>
      </w:r>
    </w:p>
  </w:footnote>
  <w:footnote w:type="continuationSeparator" w:id="0">
    <w:p w14:paraId="71DE35E8" w14:textId="77777777" w:rsidR="008312C2" w:rsidRDefault="008312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6"/>
      <w:gridCol w:w="8176"/>
    </w:tblGrid>
    <w:tr w:rsidR="00E26789" w14:paraId="01682150" w14:textId="77777777">
      <w:trPr>
        <w:trHeight w:val="1944"/>
        <w:jc w:val="center"/>
      </w:trPr>
      <w:tc>
        <w:tcPr>
          <w:tcW w:w="2396" w:type="dxa"/>
          <w:vAlign w:val="bottom"/>
        </w:tcPr>
        <w:p w14:paraId="6B46CC50" w14:textId="77777777" w:rsidR="00E26789" w:rsidRDefault="00D652CC">
          <w:pPr>
            <w:pStyle w:val="08MISEENFORMELOGO"/>
            <w:ind w:right="685"/>
            <w:rPr>
              <w:rFonts w:ascii="Calibri" w:eastAsia="Calibri" w:hAnsi="Calibri" w:cs="Calibri"/>
              <w:color w:val="000000"/>
            </w:rPr>
          </w:pPr>
          <w:r>
            <w:rPr>
              <w:noProof/>
            </w:rPr>
            <mc:AlternateContent>
              <mc:Choice Requires="wpg">
                <w:drawing>
                  <wp:anchor distT="0" distB="0" distL="114300" distR="114300" simplePos="0" relativeHeight="251660288" behindDoc="0" locked="0" layoutInCell="1" allowOverlap="1" wp14:anchorId="7F6E9A96" wp14:editId="512D5E9B">
                    <wp:simplePos x="0" y="0"/>
                    <wp:positionH relativeFrom="column">
                      <wp:posOffset>15875</wp:posOffset>
                    </wp:positionH>
                    <wp:positionV relativeFrom="paragraph">
                      <wp:posOffset>184785</wp:posOffset>
                    </wp:positionV>
                    <wp:extent cx="6649720" cy="121285"/>
                    <wp:effectExtent l="0" t="0" r="0" b="0"/>
                    <wp:wrapNone/>
                    <wp:docPr id="58" name="Groupe 58"/>
                    <wp:cNvGraphicFramePr/>
                    <a:graphic xmlns:a="http://schemas.openxmlformats.org/drawingml/2006/main">
                      <a:graphicData uri="http://schemas.microsoft.com/office/word/2010/wordprocessingGroup">
                        <wpg:wgp>
                          <wpg:cNvGrpSpPr/>
                          <wpg:grpSpPr>
                            <a:xfrm flipV="1">
                              <a:off x="0" y="0"/>
                              <a:ext cx="6649720" cy="121285"/>
                              <a:chOff x="0" y="0"/>
                              <a:chExt cx="6649720" cy="128905"/>
                            </a:xfrm>
                          </wpg:grpSpPr>
                          <wps:wsp>
                            <wps:cNvPr id="8" name="Freeform 7"/>
                            <wps:cNvSpPr/>
                            <wps:spPr bwMode="auto">
                              <a:xfrm>
                                <a:off x="5972175" y="0"/>
                                <a:ext cx="677545" cy="128905"/>
                              </a:xfrm>
                              <a:custGeom>
                                <a:avLst/>
                                <a:gdLst>
                                  <a:gd name="T0" fmla="*/ 0 w 1067"/>
                                  <a:gd name="T1" fmla="*/ 202 h 203"/>
                                  <a:gd name="T2" fmla="*/ 1066 w 1067"/>
                                  <a:gd name="T3" fmla="*/ 202 h 203"/>
                                  <a:gd name="T4" fmla="*/ 1066 w 1067"/>
                                  <a:gd name="T5" fmla="*/ 0 h 203"/>
                                  <a:gd name="T6" fmla="*/ 0 w 1067"/>
                                  <a:gd name="T7" fmla="*/ 0 h 203"/>
                                  <a:gd name="T8" fmla="*/ 0 w 1067"/>
                                  <a:gd name="T9" fmla="*/ 202 h 203"/>
                                </a:gdLst>
                                <a:ahLst/>
                                <a:cxnLst>
                                  <a:cxn ang="0">
                                    <a:pos x="T0" y="T1"/>
                                  </a:cxn>
                                  <a:cxn ang="0">
                                    <a:pos x="T2" y="T3"/>
                                  </a:cxn>
                                  <a:cxn ang="0">
                                    <a:pos x="T4" y="T5"/>
                                  </a:cxn>
                                  <a:cxn ang="0">
                                    <a:pos x="T6" y="T7"/>
                                  </a:cxn>
                                  <a:cxn ang="0">
                                    <a:pos x="T8" y="T9"/>
                                  </a:cxn>
                                </a:cxnLst>
                                <a:rect l="0" t="0" r="r" b="b"/>
                                <a:pathLst>
                                  <a:path w="1067" h="203">
                                    <a:moveTo>
                                      <a:pt x="0" y="202"/>
                                    </a:moveTo>
                                    <a:lnTo>
                                      <a:pt x="1066" y="202"/>
                                    </a:lnTo>
                                    <a:lnTo>
                                      <a:pt x="1066" y="0"/>
                                    </a:lnTo>
                                    <a:lnTo>
                                      <a:pt x="0" y="0"/>
                                    </a:lnTo>
                                    <a:lnTo>
                                      <a:pt x="0" y="202"/>
                                    </a:lnTo>
                                    <a:close/>
                                  </a:path>
                                </a:pathLst>
                              </a:custGeom>
                              <a:solidFill>
                                <a:srgbClr val="F7941D"/>
                              </a:solidFill>
                              <a:ln>
                                <a:noFill/>
                              </a:ln>
                            </wps:spPr>
                            <wps:bodyPr rot="0" vert="horz" wrap="square" lIns="91440" tIns="45720" rIns="91440" bIns="45720" anchor="t" anchorCtr="0" upright="1">
                              <a:noAutofit/>
                            </wps:bodyPr>
                          </wps:wsp>
                          <wps:wsp>
                            <wps:cNvPr id="9" name="Freeform 6"/>
                            <wps:cNvSpPr/>
                            <wps:spPr bwMode="auto">
                              <a:xfrm>
                                <a:off x="0" y="0"/>
                                <a:ext cx="5968365" cy="128905"/>
                              </a:xfrm>
                              <a:custGeom>
                                <a:avLst/>
                                <a:gdLst>
                                  <a:gd name="T0" fmla="*/ 0 w 9399"/>
                                  <a:gd name="T1" fmla="*/ 202 h 203"/>
                                  <a:gd name="T2" fmla="*/ 9398 w 9399"/>
                                  <a:gd name="T3" fmla="*/ 202 h 203"/>
                                  <a:gd name="T4" fmla="*/ 9398 w 9399"/>
                                  <a:gd name="T5" fmla="*/ 0 h 203"/>
                                  <a:gd name="T6" fmla="*/ 0 w 9399"/>
                                  <a:gd name="T7" fmla="*/ 0 h 203"/>
                                  <a:gd name="T8" fmla="*/ 0 w 9399"/>
                                  <a:gd name="T9" fmla="*/ 202 h 203"/>
                                </a:gdLst>
                                <a:ahLst/>
                                <a:cxnLst>
                                  <a:cxn ang="0">
                                    <a:pos x="T0" y="T1"/>
                                  </a:cxn>
                                  <a:cxn ang="0">
                                    <a:pos x="T2" y="T3"/>
                                  </a:cxn>
                                  <a:cxn ang="0">
                                    <a:pos x="T4" y="T5"/>
                                  </a:cxn>
                                  <a:cxn ang="0">
                                    <a:pos x="T6" y="T7"/>
                                  </a:cxn>
                                  <a:cxn ang="0">
                                    <a:pos x="T8" y="T9"/>
                                  </a:cxn>
                                </a:cxnLst>
                                <a:rect l="0" t="0" r="r" b="b"/>
                                <a:pathLst>
                                  <a:path w="9399" h="203">
                                    <a:moveTo>
                                      <a:pt x="0" y="202"/>
                                    </a:moveTo>
                                    <a:lnTo>
                                      <a:pt x="9398" y="202"/>
                                    </a:lnTo>
                                    <a:lnTo>
                                      <a:pt x="9398" y="0"/>
                                    </a:lnTo>
                                    <a:lnTo>
                                      <a:pt x="0" y="0"/>
                                    </a:lnTo>
                                    <a:lnTo>
                                      <a:pt x="0" y="202"/>
                                    </a:lnTo>
                                    <a:close/>
                                  </a:path>
                                </a:pathLst>
                              </a:custGeom>
                              <a:solidFill>
                                <a:srgbClr val="0CB14B"/>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e 58" o:spid="_x0000_s1026" o:spt="203" style="position:absolute;left:0pt;flip:y;margin-left:1.25pt;margin-top:14.55pt;height:9.55pt;width:523.6pt;z-index:251660288;mso-width-relative:page;mso-height-relative:page;" coordsize="6649720,128905" o:gfxdata="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L+RpyTXAAAACAEAAA8AAAAAAAAAAQAgAAAAIgAAAGRy&#10;cy9kb3ducmV2LnhtbFBLAQIUABQAAAAIAIdO4kDofRTDzgMAAI4OAAAOAAAAAAAAAAEAIAAAACYB&#10;AABkcnMvZTJvRG9jLnhtbFBLBQYAAAAABgAGAFkBAABmBwAAAAA=&#10;">
                    <o:lock v:ext="edit" aspectratio="f"/>
                    <v:shape id="Freeform 7" o:spid="_x0000_s1026" o:spt="100" style="position:absolute;left:5972175;top:0;height:128905;width:677545;" fillcolor="#F7941D" filled="t" stroked="f" coordsize="1067,203" o:gfxdata="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w/1O5AAAA2gAA&#10;AA8AAAAAAAAAAQAgAAAAIgAAAGRycy9kb3ducmV2LnhtbFBLAQIUABQAAAAIAIdO4kAzLwWeOwAA&#10;ADkAAAAQAAAAAAAAAAEAIAAAAAgBAABkcnMvc2hhcGV4bWwueG1sUEsFBgAAAAAGAAYAWwEAALID&#10;AAAAAA==&#10;" path="m0,202l1066,202,1066,0,0,0,0,202xe">
                      <v:path o:connectlocs="0,128270;676910,128270;676910,0;0,0;0,128270" o:connectangles="0,0,0,0,0"/>
                      <v:fill on="t" focussize="0,0"/>
                      <v:stroke on="f"/>
                      <v:imagedata o:title=""/>
                      <o:lock v:ext="edit" aspectratio="f"/>
                    </v:shape>
                    <v:shape id="Freeform 6" o:spid="_x0000_s1026" o:spt="100" style="position:absolute;left:0;top:0;height:128905;width:5968365;" fillcolor="#0CB14B" filled="t" stroked="f" coordsize="9399,203" o:gfxdata="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es9UvQAA&#10;ANoAAAAPAAAAAAAAAAEAIAAAACIAAABkcnMvZG93bnJldi54bWxQSwECFAAUAAAACACHTuJAMy8F&#10;njsAAAA5AAAAEAAAAAAAAAABACAAAAAMAQAAZHJzL3NoYXBleG1sLnhtbFBLBQYAAAAABgAGAFsB&#10;AAC2AwAAAAA=&#10;" path="m0,202l9398,202,9398,0,0,0,0,202xe">
                      <v:path o:connectlocs="0,128270;5967730,128270;5967730,0;0,0;0,128270" o:connectangles="0,0,0,0,0"/>
                      <v:fill on="t" focussize="0,0"/>
                      <v:stroke on="f"/>
                      <v:imagedata o:title=""/>
                      <o:lock v:ext="edit" aspectratio="f"/>
                    </v:shape>
                  </v:group>
                </w:pict>
              </mc:Fallback>
            </mc:AlternateContent>
          </w:r>
          <w:r>
            <w:rPr>
              <w:noProof/>
            </w:rPr>
            <w:drawing>
              <wp:anchor distT="0" distB="0" distL="114300" distR="114300" simplePos="0" relativeHeight="251659264" behindDoc="0" locked="0" layoutInCell="1" allowOverlap="1" wp14:anchorId="549352B9" wp14:editId="32D96B0F">
                <wp:simplePos x="0" y="0"/>
                <wp:positionH relativeFrom="column">
                  <wp:posOffset>304165</wp:posOffset>
                </wp:positionH>
                <wp:positionV relativeFrom="paragraph">
                  <wp:posOffset>-1153160</wp:posOffset>
                </wp:positionV>
                <wp:extent cx="937260" cy="120396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37260" cy="1203960"/>
                        </a:xfrm>
                        <a:prstGeom prst="rect">
                          <a:avLst/>
                        </a:prstGeom>
                        <a:noFill/>
                        <a:ln>
                          <a:noFill/>
                        </a:ln>
                      </pic:spPr>
                    </pic:pic>
                  </a:graphicData>
                </a:graphic>
              </wp:anchor>
            </w:drawing>
          </w:r>
        </w:p>
      </w:tc>
      <w:tc>
        <w:tcPr>
          <w:tcW w:w="8176" w:type="dxa"/>
          <w:vAlign w:val="center"/>
        </w:tcPr>
        <w:p w14:paraId="16191453" w14:textId="77777777" w:rsidR="00E26789" w:rsidRDefault="00D652CC">
          <w:pPr>
            <w:pStyle w:val="01EnteteRepubliqueduNigerINS"/>
            <w:ind w:left="0"/>
            <w:rPr>
              <w:sz w:val="28"/>
              <w:szCs w:val="28"/>
            </w:rPr>
          </w:pPr>
          <w:r>
            <w:rPr>
              <w:sz w:val="28"/>
              <w:szCs w:val="28"/>
            </w:rPr>
            <w:t>RÉPUBLIQUE DU NIGER</w:t>
          </w:r>
        </w:p>
        <w:p w14:paraId="5B2D5FFC" w14:textId="77777777" w:rsidR="00E26789" w:rsidRDefault="00D652CC">
          <w:pPr>
            <w:pStyle w:val="02EnteteFraternit-Travail-Progrs"/>
            <w:ind w:left="0"/>
          </w:pPr>
          <w:r>
            <w:t>Fraternité - Travail – Progrès</w:t>
          </w:r>
        </w:p>
        <w:p w14:paraId="76C82A59" w14:textId="77777777" w:rsidR="00E26789" w:rsidRDefault="00D652CC">
          <w:pPr>
            <w:pStyle w:val="02EnteteFraternit-Travail-Progrs"/>
            <w:ind w:left="0"/>
          </w:pPr>
          <w:r>
            <w:t>MINISTÈRE DU PLAN</w:t>
          </w:r>
        </w:p>
        <w:p w14:paraId="780D966F" w14:textId="77777777" w:rsidR="00E26789" w:rsidRDefault="00D652CC">
          <w:pPr>
            <w:pStyle w:val="03EntteMINISTREDUPLANINS"/>
            <w:ind w:left="0"/>
            <w:rPr>
              <w:sz w:val="24"/>
              <w:szCs w:val="24"/>
            </w:rPr>
          </w:pPr>
          <w:r>
            <w:rPr>
              <w:sz w:val="24"/>
              <w:szCs w:val="24"/>
            </w:rPr>
            <w:t>INSTITUT NATIONAL DE LA STATISTIQUE</w:t>
          </w:r>
        </w:p>
        <w:p w14:paraId="3C511523" w14:textId="77777777" w:rsidR="00E26789" w:rsidRDefault="00D652CC">
          <w:pPr>
            <w:pStyle w:val="04EnttetablissementPublicCaractreAdministratif"/>
            <w:ind w:left="0"/>
          </w:pPr>
          <w:r>
            <w:t xml:space="preserve">Établissement Public à Caractère Administratif </w:t>
          </w:r>
        </w:p>
        <w:p w14:paraId="0DA4C073" w14:textId="77777777" w:rsidR="00E26789" w:rsidRDefault="00D652CC">
          <w:pPr>
            <w:pStyle w:val="04EnttetablissementPublicCaractreAdministratif"/>
            <w:ind w:left="0"/>
          </w:pPr>
          <w:r>
            <w:t>Plateforme Nationale d’Information pour la Nutrition au Niger</w:t>
          </w:r>
        </w:p>
        <w:p w14:paraId="0477C25D" w14:textId="77777777" w:rsidR="00E26789" w:rsidRDefault="00E26789">
          <w:pPr>
            <w:pStyle w:val="07EntteDivision"/>
            <w:rPr>
              <w:rFonts w:eastAsia="Calibri"/>
              <w:color w:val="000000"/>
            </w:rPr>
          </w:pPr>
        </w:p>
      </w:tc>
    </w:tr>
  </w:tbl>
  <w:p w14:paraId="12D29E08" w14:textId="77777777" w:rsidR="00E26789" w:rsidRDefault="00E267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1C5D" w14:textId="77777777" w:rsidR="00E26789" w:rsidRDefault="00E267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803"/>
    <w:multiLevelType w:val="multilevel"/>
    <w:tmpl w:val="0EC71803"/>
    <w:lvl w:ilvl="0">
      <w:start w:val="1"/>
      <w:numFmt w:val="bullet"/>
      <w:lvlText w:val=""/>
      <w:lvlJc w:val="left"/>
      <w:pPr>
        <w:ind w:left="273" w:hanging="360"/>
      </w:pPr>
      <w:rPr>
        <w:rFonts w:ascii="Symbol" w:hAnsi="Symbol" w:hint="default"/>
      </w:rPr>
    </w:lvl>
    <w:lvl w:ilvl="1">
      <w:start w:val="1"/>
      <w:numFmt w:val="bullet"/>
      <w:lvlText w:val="o"/>
      <w:lvlJc w:val="left"/>
      <w:pPr>
        <w:ind w:left="993" w:hanging="360"/>
      </w:pPr>
      <w:rPr>
        <w:rFonts w:ascii="Courier New" w:hAnsi="Courier New" w:cs="Courier New" w:hint="default"/>
      </w:rPr>
    </w:lvl>
    <w:lvl w:ilvl="2">
      <w:start w:val="1"/>
      <w:numFmt w:val="bullet"/>
      <w:lvlText w:val=""/>
      <w:lvlJc w:val="left"/>
      <w:pPr>
        <w:ind w:left="1713" w:hanging="360"/>
      </w:pPr>
      <w:rPr>
        <w:rFonts w:ascii="Wingdings" w:hAnsi="Wingdings" w:hint="default"/>
      </w:rPr>
    </w:lvl>
    <w:lvl w:ilvl="3">
      <w:start w:val="1"/>
      <w:numFmt w:val="bullet"/>
      <w:lvlText w:val=""/>
      <w:lvlJc w:val="left"/>
      <w:pPr>
        <w:ind w:left="2433" w:hanging="360"/>
      </w:pPr>
      <w:rPr>
        <w:rFonts w:ascii="Symbol" w:hAnsi="Symbol" w:hint="default"/>
      </w:rPr>
    </w:lvl>
    <w:lvl w:ilvl="4">
      <w:start w:val="1"/>
      <w:numFmt w:val="bullet"/>
      <w:lvlText w:val="o"/>
      <w:lvlJc w:val="left"/>
      <w:pPr>
        <w:ind w:left="3153" w:hanging="360"/>
      </w:pPr>
      <w:rPr>
        <w:rFonts w:ascii="Courier New" w:hAnsi="Courier New" w:cs="Courier New" w:hint="default"/>
      </w:rPr>
    </w:lvl>
    <w:lvl w:ilvl="5">
      <w:start w:val="1"/>
      <w:numFmt w:val="bullet"/>
      <w:lvlText w:val=""/>
      <w:lvlJc w:val="left"/>
      <w:pPr>
        <w:ind w:left="3873" w:hanging="360"/>
      </w:pPr>
      <w:rPr>
        <w:rFonts w:ascii="Wingdings" w:hAnsi="Wingdings" w:hint="default"/>
      </w:rPr>
    </w:lvl>
    <w:lvl w:ilvl="6">
      <w:start w:val="1"/>
      <w:numFmt w:val="bullet"/>
      <w:lvlText w:val=""/>
      <w:lvlJc w:val="left"/>
      <w:pPr>
        <w:ind w:left="4593" w:hanging="360"/>
      </w:pPr>
      <w:rPr>
        <w:rFonts w:ascii="Symbol" w:hAnsi="Symbol" w:hint="default"/>
      </w:rPr>
    </w:lvl>
    <w:lvl w:ilvl="7">
      <w:start w:val="1"/>
      <w:numFmt w:val="bullet"/>
      <w:lvlText w:val="o"/>
      <w:lvlJc w:val="left"/>
      <w:pPr>
        <w:ind w:left="5313" w:hanging="360"/>
      </w:pPr>
      <w:rPr>
        <w:rFonts w:ascii="Courier New" w:hAnsi="Courier New" w:cs="Courier New" w:hint="default"/>
      </w:rPr>
    </w:lvl>
    <w:lvl w:ilvl="8">
      <w:start w:val="1"/>
      <w:numFmt w:val="bullet"/>
      <w:lvlText w:val=""/>
      <w:lvlJc w:val="left"/>
      <w:pPr>
        <w:ind w:left="6033" w:hanging="360"/>
      </w:pPr>
      <w:rPr>
        <w:rFonts w:ascii="Wingdings" w:hAnsi="Wingdings" w:hint="default"/>
      </w:rPr>
    </w:lvl>
  </w:abstractNum>
  <w:abstractNum w:abstractNumId="1" w15:restartNumberingAfterBreak="0">
    <w:nsid w:val="40A403BF"/>
    <w:multiLevelType w:val="hybridMultilevel"/>
    <w:tmpl w:val="D55A7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3B1D19"/>
    <w:multiLevelType w:val="multilevel"/>
    <w:tmpl w:val="4D3B1D19"/>
    <w:lvl w:ilvl="0">
      <w:start w:val="1"/>
      <w:numFmt w:val="bullet"/>
      <w:pStyle w:val="Pucetableau1"/>
      <w:lvlText w:val=""/>
      <w:lvlJc w:val="left"/>
      <w:pPr>
        <w:ind w:left="720" w:hanging="360"/>
      </w:pPr>
      <w:rPr>
        <w:rFonts w:ascii="Wingdings" w:hAnsi="Wingdings" w:hint="default"/>
        <w:b w:val="0"/>
        <w:i w:val="0"/>
        <w:color w:val="000080"/>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B152EE"/>
    <w:multiLevelType w:val="multilevel"/>
    <w:tmpl w:val="4DB152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D6021"/>
    <w:multiLevelType w:val="hybridMultilevel"/>
    <w:tmpl w:val="20C6B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D32707"/>
    <w:multiLevelType w:val="hybridMultilevel"/>
    <w:tmpl w:val="2D546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274890">
    <w:abstractNumId w:val="2"/>
  </w:num>
  <w:num w:numId="2" w16cid:durableId="472528552">
    <w:abstractNumId w:val="3"/>
  </w:num>
  <w:num w:numId="3" w16cid:durableId="1384793682">
    <w:abstractNumId w:val="0"/>
  </w:num>
  <w:num w:numId="4" w16cid:durableId="1520048162">
    <w:abstractNumId w:val="5"/>
  </w:num>
  <w:num w:numId="5" w16cid:durableId="1354309897">
    <w:abstractNumId w:val="1"/>
  </w:num>
  <w:num w:numId="6" w16cid:durableId="439028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B5"/>
    <w:rsid w:val="00011856"/>
    <w:rsid w:val="00017624"/>
    <w:rsid w:val="0002537A"/>
    <w:rsid w:val="00033480"/>
    <w:rsid w:val="000365AB"/>
    <w:rsid w:val="0003751C"/>
    <w:rsid w:val="00064483"/>
    <w:rsid w:val="00085032"/>
    <w:rsid w:val="0008673C"/>
    <w:rsid w:val="00094A40"/>
    <w:rsid w:val="000A1E19"/>
    <w:rsid w:val="000B151A"/>
    <w:rsid w:val="000B528E"/>
    <w:rsid w:val="000C644F"/>
    <w:rsid w:val="000C6720"/>
    <w:rsid w:val="000D306F"/>
    <w:rsid w:val="00103177"/>
    <w:rsid w:val="0011293F"/>
    <w:rsid w:val="00121779"/>
    <w:rsid w:val="00124AE7"/>
    <w:rsid w:val="00126994"/>
    <w:rsid w:val="00127254"/>
    <w:rsid w:val="001344DA"/>
    <w:rsid w:val="0015396D"/>
    <w:rsid w:val="00162723"/>
    <w:rsid w:val="00175A11"/>
    <w:rsid w:val="00176E7A"/>
    <w:rsid w:val="0018429D"/>
    <w:rsid w:val="0019121A"/>
    <w:rsid w:val="00193A81"/>
    <w:rsid w:val="001A0A39"/>
    <w:rsid w:val="001A2CED"/>
    <w:rsid w:val="001B7334"/>
    <w:rsid w:val="001C468A"/>
    <w:rsid w:val="001D104C"/>
    <w:rsid w:val="001F23FF"/>
    <w:rsid w:val="001F31EF"/>
    <w:rsid w:val="002001D2"/>
    <w:rsid w:val="00204429"/>
    <w:rsid w:val="002169AB"/>
    <w:rsid w:val="0022278E"/>
    <w:rsid w:val="002274E2"/>
    <w:rsid w:val="002324B7"/>
    <w:rsid w:val="0023607D"/>
    <w:rsid w:val="002652B7"/>
    <w:rsid w:val="00270DE5"/>
    <w:rsid w:val="00271E73"/>
    <w:rsid w:val="00273061"/>
    <w:rsid w:val="00293D05"/>
    <w:rsid w:val="002A48D3"/>
    <w:rsid w:val="002A50C5"/>
    <w:rsid w:val="002B4EA9"/>
    <w:rsid w:val="002B5004"/>
    <w:rsid w:val="002D75AF"/>
    <w:rsid w:val="002F01FF"/>
    <w:rsid w:val="002F29BD"/>
    <w:rsid w:val="002F3A4D"/>
    <w:rsid w:val="002F4972"/>
    <w:rsid w:val="00306D91"/>
    <w:rsid w:val="00307626"/>
    <w:rsid w:val="00315A3F"/>
    <w:rsid w:val="00321998"/>
    <w:rsid w:val="003243BC"/>
    <w:rsid w:val="003361D7"/>
    <w:rsid w:val="00336C9C"/>
    <w:rsid w:val="0034768B"/>
    <w:rsid w:val="0035324F"/>
    <w:rsid w:val="00362950"/>
    <w:rsid w:val="00370973"/>
    <w:rsid w:val="00373C37"/>
    <w:rsid w:val="00377F2A"/>
    <w:rsid w:val="0038447C"/>
    <w:rsid w:val="00387BE7"/>
    <w:rsid w:val="003B6945"/>
    <w:rsid w:val="003D081D"/>
    <w:rsid w:val="003D18BB"/>
    <w:rsid w:val="003E1665"/>
    <w:rsid w:val="003E42F1"/>
    <w:rsid w:val="003E6C96"/>
    <w:rsid w:val="003F0933"/>
    <w:rsid w:val="00400610"/>
    <w:rsid w:val="00411F2E"/>
    <w:rsid w:val="00414F5F"/>
    <w:rsid w:val="0041768D"/>
    <w:rsid w:val="00420A47"/>
    <w:rsid w:val="00433931"/>
    <w:rsid w:val="004560A3"/>
    <w:rsid w:val="00461DA8"/>
    <w:rsid w:val="00497982"/>
    <w:rsid w:val="004B78D8"/>
    <w:rsid w:val="004D0BF3"/>
    <w:rsid w:val="004D0CA0"/>
    <w:rsid w:val="004D219E"/>
    <w:rsid w:val="004D5C2E"/>
    <w:rsid w:val="004E127E"/>
    <w:rsid w:val="004E4B22"/>
    <w:rsid w:val="004F2DD8"/>
    <w:rsid w:val="004F5EDC"/>
    <w:rsid w:val="00500AD4"/>
    <w:rsid w:val="0050502A"/>
    <w:rsid w:val="00507361"/>
    <w:rsid w:val="00512081"/>
    <w:rsid w:val="005127D6"/>
    <w:rsid w:val="00514258"/>
    <w:rsid w:val="00527379"/>
    <w:rsid w:val="00544F04"/>
    <w:rsid w:val="005539C2"/>
    <w:rsid w:val="00566CF9"/>
    <w:rsid w:val="005708DB"/>
    <w:rsid w:val="005740D2"/>
    <w:rsid w:val="005811EB"/>
    <w:rsid w:val="005A03D1"/>
    <w:rsid w:val="005A1335"/>
    <w:rsid w:val="005D1E07"/>
    <w:rsid w:val="005D5BF9"/>
    <w:rsid w:val="005E20F1"/>
    <w:rsid w:val="005E23B8"/>
    <w:rsid w:val="00602613"/>
    <w:rsid w:val="00606FBC"/>
    <w:rsid w:val="00617D1F"/>
    <w:rsid w:val="00622086"/>
    <w:rsid w:val="00651E6C"/>
    <w:rsid w:val="006576AF"/>
    <w:rsid w:val="0065772E"/>
    <w:rsid w:val="00667C86"/>
    <w:rsid w:val="006802A6"/>
    <w:rsid w:val="006809DB"/>
    <w:rsid w:val="00693C67"/>
    <w:rsid w:val="00693E6C"/>
    <w:rsid w:val="006A2E99"/>
    <w:rsid w:val="006A6781"/>
    <w:rsid w:val="006A6E43"/>
    <w:rsid w:val="006B0469"/>
    <w:rsid w:val="006B6960"/>
    <w:rsid w:val="006C05D1"/>
    <w:rsid w:val="006D1A23"/>
    <w:rsid w:val="006D1C85"/>
    <w:rsid w:val="006E1493"/>
    <w:rsid w:val="006F6E57"/>
    <w:rsid w:val="00700B69"/>
    <w:rsid w:val="00726D76"/>
    <w:rsid w:val="00763C73"/>
    <w:rsid w:val="00783CF4"/>
    <w:rsid w:val="007864F8"/>
    <w:rsid w:val="007905B9"/>
    <w:rsid w:val="00792201"/>
    <w:rsid w:val="00797265"/>
    <w:rsid w:val="007B6755"/>
    <w:rsid w:val="007C51A7"/>
    <w:rsid w:val="007F324A"/>
    <w:rsid w:val="007F7FFB"/>
    <w:rsid w:val="0080099A"/>
    <w:rsid w:val="008072E1"/>
    <w:rsid w:val="008132BD"/>
    <w:rsid w:val="00822C21"/>
    <w:rsid w:val="00825D73"/>
    <w:rsid w:val="008312C2"/>
    <w:rsid w:val="00844FC9"/>
    <w:rsid w:val="00846C42"/>
    <w:rsid w:val="00851027"/>
    <w:rsid w:val="00860CBB"/>
    <w:rsid w:val="008652DB"/>
    <w:rsid w:val="008670C9"/>
    <w:rsid w:val="00871BC1"/>
    <w:rsid w:val="00880DF6"/>
    <w:rsid w:val="00881290"/>
    <w:rsid w:val="00887E47"/>
    <w:rsid w:val="008A3709"/>
    <w:rsid w:val="008A5A0E"/>
    <w:rsid w:val="008C4CDC"/>
    <w:rsid w:val="008C6402"/>
    <w:rsid w:val="008D16B3"/>
    <w:rsid w:val="008D5C88"/>
    <w:rsid w:val="00911890"/>
    <w:rsid w:val="00913E8A"/>
    <w:rsid w:val="00916F1F"/>
    <w:rsid w:val="00917C6A"/>
    <w:rsid w:val="009333CB"/>
    <w:rsid w:val="00934240"/>
    <w:rsid w:val="00935647"/>
    <w:rsid w:val="00936A07"/>
    <w:rsid w:val="00947508"/>
    <w:rsid w:val="00950DB9"/>
    <w:rsid w:val="00963AEE"/>
    <w:rsid w:val="009645E5"/>
    <w:rsid w:val="00967332"/>
    <w:rsid w:val="00967968"/>
    <w:rsid w:val="00980424"/>
    <w:rsid w:val="00982992"/>
    <w:rsid w:val="00990958"/>
    <w:rsid w:val="009A3EF1"/>
    <w:rsid w:val="009A4E77"/>
    <w:rsid w:val="009B152C"/>
    <w:rsid w:val="009B67C5"/>
    <w:rsid w:val="009B7679"/>
    <w:rsid w:val="009C42ED"/>
    <w:rsid w:val="009D72EE"/>
    <w:rsid w:val="009E0E7D"/>
    <w:rsid w:val="009E38B3"/>
    <w:rsid w:val="009F6990"/>
    <w:rsid w:val="009F6E31"/>
    <w:rsid w:val="00A01890"/>
    <w:rsid w:val="00A11270"/>
    <w:rsid w:val="00A11D9D"/>
    <w:rsid w:val="00A24E37"/>
    <w:rsid w:val="00A34B45"/>
    <w:rsid w:val="00A37779"/>
    <w:rsid w:val="00A435E2"/>
    <w:rsid w:val="00A43985"/>
    <w:rsid w:val="00A540E0"/>
    <w:rsid w:val="00A701CE"/>
    <w:rsid w:val="00A759F9"/>
    <w:rsid w:val="00A834E5"/>
    <w:rsid w:val="00A92CCC"/>
    <w:rsid w:val="00A9788A"/>
    <w:rsid w:val="00AA2FD2"/>
    <w:rsid w:val="00AA4522"/>
    <w:rsid w:val="00AA617A"/>
    <w:rsid w:val="00AA7707"/>
    <w:rsid w:val="00AB0DD7"/>
    <w:rsid w:val="00AC1E0E"/>
    <w:rsid w:val="00AC5496"/>
    <w:rsid w:val="00AC6438"/>
    <w:rsid w:val="00AD5561"/>
    <w:rsid w:val="00AD78AE"/>
    <w:rsid w:val="00B00640"/>
    <w:rsid w:val="00B2217F"/>
    <w:rsid w:val="00B41446"/>
    <w:rsid w:val="00B421E5"/>
    <w:rsid w:val="00B53154"/>
    <w:rsid w:val="00B61C9F"/>
    <w:rsid w:val="00B67828"/>
    <w:rsid w:val="00B73ACD"/>
    <w:rsid w:val="00B756B4"/>
    <w:rsid w:val="00B84964"/>
    <w:rsid w:val="00B85637"/>
    <w:rsid w:val="00B94E7B"/>
    <w:rsid w:val="00BB3FB0"/>
    <w:rsid w:val="00BC6C6F"/>
    <w:rsid w:val="00BE371E"/>
    <w:rsid w:val="00BF2BAE"/>
    <w:rsid w:val="00BF5D60"/>
    <w:rsid w:val="00BF67FF"/>
    <w:rsid w:val="00C16AE8"/>
    <w:rsid w:val="00C16F5B"/>
    <w:rsid w:val="00C24BE5"/>
    <w:rsid w:val="00C3221D"/>
    <w:rsid w:val="00C459E5"/>
    <w:rsid w:val="00C6278A"/>
    <w:rsid w:val="00C74404"/>
    <w:rsid w:val="00C77A3B"/>
    <w:rsid w:val="00CA05AB"/>
    <w:rsid w:val="00CA3F0F"/>
    <w:rsid w:val="00CB3FA7"/>
    <w:rsid w:val="00CB44CB"/>
    <w:rsid w:val="00CC287C"/>
    <w:rsid w:val="00CC3637"/>
    <w:rsid w:val="00CD07CE"/>
    <w:rsid w:val="00CD4020"/>
    <w:rsid w:val="00CD53A2"/>
    <w:rsid w:val="00CE1B83"/>
    <w:rsid w:val="00CE4DC9"/>
    <w:rsid w:val="00CF2ABC"/>
    <w:rsid w:val="00D31F4D"/>
    <w:rsid w:val="00D36BA4"/>
    <w:rsid w:val="00D47659"/>
    <w:rsid w:val="00D64728"/>
    <w:rsid w:val="00D652CC"/>
    <w:rsid w:val="00D66699"/>
    <w:rsid w:val="00D70991"/>
    <w:rsid w:val="00D71EB5"/>
    <w:rsid w:val="00D83C20"/>
    <w:rsid w:val="00D93925"/>
    <w:rsid w:val="00D96F1E"/>
    <w:rsid w:val="00D973AF"/>
    <w:rsid w:val="00DA1E8A"/>
    <w:rsid w:val="00DA5E98"/>
    <w:rsid w:val="00DA64AD"/>
    <w:rsid w:val="00DA7098"/>
    <w:rsid w:val="00DA7DD7"/>
    <w:rsid w:val="00DC6F55"/>
    <w:rsid w:val="00DE4DB6"/>
    <w:rsid w:val="00E0034A"/>
    <w:rsid w:val="00E0602E"/>
    <w:rsid w:val="00E06616"/>
    <w:rsid w:val="00E070B0"/>
    <w:rsid w:val="00E13CBC"/>
    <w:rsid w:val="00E26638"/>
    <w:rsid w:val="00E26789"/>
    <w:rsid w:val="00E3146A"/>
    <w:rsid w:val="00E33166"/>
    <w:rsid w:val="00E3321D"/>
    <w:rsid w:val="00E335DF"/>
    <w:rsid w:val="00E33775"/>
    <w:rsid w:val="00E33914"/>
    <w:rsid w:val="00E42B7E"/>
    <w:rsid w:val="00E60B8D"/>
    <w:rsid w:val="00E65F66"/>
    <w:rsid w:val="00E71255"/>
    <w:rsid w:val="00E84808"/>
    <w:rsid w:val="00E900D1"/>
    <w:rsid w:val="00E90FE9"/>
    <w:rsid w:val="00E91B6B"/>
    <w:rsid w:val="00E938E5"/>
    <w:rsid w:val="00EA1DEA"/>
    <w:rsid w:val="00EA3F48"/>
    <w:rsid w:val="00EB53D0"/>
    <w:rsid w:val="00EC7550"/>
    <w:rsid w:val="00ED1411"/>
    <w:rsid w:val="00ED2838"/>
    <w:rsid w:val="00ED68DC"/>
    <w:rsid w:val="00ED709C"/>
    <w:rsid w:val="00EE2B59"/>
    <w:rsid w:val="00EF0AFF"/>
    <w:rsid w:val="00F01002"/>
    <w:rsid w:val="00F01D48"/>
    <w:rsid w:val="00F5288A"/>
    <w:rsid w:val="00F54F6D"/>
    <w:rsid w:val="00F618EB"/>
    <w:rsid w:val="00F67CF6"/>
    <w:rsid w:val="00F758F5"/>
    <w:rsid w:val="00F85CA9"/>
    <w:rsid w:val="00F97F29"/>
    <w:rsid w:val="00FB72D4"/>
    <w:rsid w:val="00FC022A"/>
    <w:rsid w:val="00FC2881"/>
    <w:rsid w:val="00FC5902"/>
    <w:rsid w:val="00FC7AB3"/>
    <w:rsid w:val="2F66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51A530"/>
  <w15:docId w15:val="{1EB6E1C5-E371-48F9-960B-6DE4F54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Titre3"/>
    <w:link w:val="Titre2Car"/>
    <w:qFormat/>
    <w:pPr>
      <w:suppressAutoHyphens/>
      <w:spacing w:after="120" w:line="240" w:lineRule="auto"/>
      <w:ind w:left="1701" w:hanging="850"/>
      <w:contextualSpacing/>
      <w:outlineLvl w:val="1"/>
    </w:pPr>
    <w:rPr>
      <w:rFonts w:ascii="Arial" w:eastAsia="Times New Roman" w:hAnsi="Arial" w:cs="Times New Roman"/>
      <w:color w:val="1F497D"/>
      <w:sz w:val="36"/>
      <w:szCs w:val="28"/>
    </w:rPr>
  </w:style>
  <w:style w:type="paragraph" w:styleId="Titre3">
    <w:name w:val="heading 3"/>
    <w:basedOn w:val="Titre2"/>
    <w:next w:val="Titre4"/>
    <w:link w:val="Titre3Car"/>
    <w:qFormat/>
    <w:pPr>
      <w:spacing w:before="120"/>
      <w:outlineLvl w:val="2"/>
    </w:pPr>
    <w:rPr>
      <w:color w:val="5082BE"/>
      <w:sz w:val="28"/>
      <w:szCs w:val="24"/>
    </w:rPr>
  </w:style>
  <w:style w:type="paragraph" w:styleId="Titre4">
    <w:name w:val="heading 4"/>
    <w:basedOn w:val="Titre3"/>
    <w:next w:val="Normal"/>
    <w:link w:val="Titre4Car"/>
    <w:qFormat/>
    <w:pPr>
      <w:tabs>
        <w:tab w:val="left" w:pos="851"/>
      </w:tabs>
      <w:spacing w:before="200"/>
      <w:ind w:left="1715" w:hanging="864"/>
      <w:outlineLvl w:val="3"/>
    </w:pPr>
    <w:rPr>
      <w:b/>
      <w:bCs/>
      <w:color w:val="auto"/>
      <w:sz w:val="20"/>
    </w:rPr>
  </w:style>
  <w:style w:type="paragraph" w:styleId="Titre7">
    <w:name w:val="heading 7"/>
    <w:basedOn w:val="Normal"/>
    <w:next w:val="Normal"/>
    <w:link w:val="Titre7Car"/>
    <w:uiPriority w:val="99"/>
    <w:qFormat/>
    <w:pPr>
      <w:pBdr>
        <w:bottom w:val="dotted" w:sz="8" w:space="1" w:color="938953"/>
      </w:pBdr>
      <w:tabs>
        <w:tab w:val="left" w:pos="851"/>
      </w:tabs>
      <w:spacing w:before="200" w:after="100" w:line="240" w:lineRule="auto"/>
      <w:ind w:left="2147" w:hanging="1296"/>
      <w:contextualSpacing/>
      <w:jc w:val="both"/>
      <w:outlineLvl w:val="6"/>
    </w:pPr>
    <w:rPr>
      <w:rFonts w:ascii="Cambria" w:eastAsia="Calibri" w:hAnsi="Cambria" w:cs="Times New Roman"/>
      <w:b/>
      <w:bCs/>
      <w:smallCaps/>
      <w:color w:val="938953"/>
      <w:spacing w:val="20"/>
      <w:sz w:val="16"/>
      <w:szCs w:val="16"/>
    </w:rPr>
  </w:style>
  <w:style w:type="paragraph" w:styleId="Titre8">
    <w:name w:val="heading 8"/>
    <w:basedOn w:val="Normal"/>
    <w:next w:val="Normal"/>
    <w:link w:val="Titre8Car"/>
    <w:uiPriority w:val="99"/>
    <w:qFormat/>
    <w:pPr>
      <w:tabs>
        <w:tab w:val="left" w:pos="851"/>
      </w:tabs>
      <w:spacing w:before="200" w:after="60" w:line="240" w:lineRule="auto"/>
      <w:ind w:left="2291" w:hanging="1440"/>
      <w:contextualSpacing/>
      <w:jc w:val="both"/>
      <w:outlineLvl w:val="7"/>
    </w:pPr>
    <w:rPr>
      <w:rFonts w:ascii="Cambria" w:eastAsia="Calibri" w:hAnsi="Cambria" w:cs="Calibri"/>
      <w:b/>
      <w:smallCaps/>
      <w:color w:val="938953"/>
      <w:spacing w:val="20"/>
      <w:sz w:val="16"/>
      <w:szCs w:val="16"/>
      <w:lang w:eastAsia="fr-FR"/>
    </w:rPr>
  </w:style>
  <w:style w:type="paragraph" w:styleId="Titre9">
    <w:name w:val="heading 9"/>
    <w:basedOn w:val="Normal"/>
    <w:next w:val="Normal"/>
    <w:link w:val="Titre9Car"/>
    <w:uiPriority w:val="99"/>
    <w:qFormat/>
    <w:pPr>
      <w:tabs>
        <w:tab w:val="left" w:pos="851"/>
      </w:tabs>
      <w:spacing w:before="200" w:after="60" w:line="240" w:lineRule="auto"/>
      <w:ind w:left="2435" w:hanging="1584"/>
      <w:contextualSpacing/>
      <w:jc w:val="both"/>
      <w:outlineLvl w:val="8"/>
    </w:pPr>
    <w:rPr>
      <w:rFonts w:ascii="Cambria" w:eastAsia="Calibri" w:hAnsi="Cambria" w:cs="Calibri"/>
      <w:smallCaps/>
      <w:color w:val="938953"/>
      <w:spacing w:val="20"/>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qFormat/>
    <w:rPr>
      <w:sz w:val="16"/>
      <w:szCs w:val="16"/>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uiPriority w:val="99"/>
    <w:semiHidden/>
    <w:unhideWhenUsed/>
    <w:pPr>
      <w:spacing w:after="120"/>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paragraph" w:customStyle="1" w:styleId="01EnteteRepubliqueduNigerINS">
    <w:name w:val="01_En tete Republique du Niger INS"/>
    <w:basedOn w:val="Corpsdetexte"/>
    <w:qFormat/>
    <w:pPr>
      <w:widowControl w:val="0"/>
      <w:kinsoku w:val="0"/>
      <w:overflowPunct w:val="0"/>
      <w:autoSpaceDE w:val="0"/>
      <w:autoSpaceDN w:val="0"/>
      <w:adjustRightInd w:val="0"/>
      <w:spacing w:before="77" w:after="0" w:line="240" w:lineRule="auto"/>
      <w:ind w:left="176" w:right="1682"/>
    </w:pPr>
    <w:rPr>
      <w:rFonts w:ascii="Calibri" w:eastAsia="Times New Roman" w:hAnsi="Calibri" w:cs="Calibri"/>
      <w:color w:val="231F20"/>
      <w:sz w:val="32"/>
      <w:szCs w:val="32"/>
      <w:lang w:eastAsia="fr-FR"/>
    </w:rPr>
  </w:style>
  <w:style w:type="paragraph" w:customStyle="1" w:styleId="02EnteteFraternit-Travail-Progrs">
    <w:name w:val="02_En tete Fraternité - Travail - Progrès"/>
    <w:basedOn w:val="Corpsdetexte"/>
    <w:qFormat/>
    <w:pPr>
      <w:widowControl w:val="0"/>
      <w:kinsoku w:val="0"/>
      <w:overflowPunct w:val="0"/>
      <w:autoSpaceDE w:val="0"/>
      <w:autoSpaceDN w:val="0"/>
      <w:adjustRightInd w:val="0"/>
      <w:spacing w:before="20" w:after="0" w:line="240" w:lineRule="auto"/>
      <w:ind w:left="176" w:right="1682"/>
    </w:pPr>
    <w:rPr>
      <w:rFonts w:ascii="Calibri" w:eastAsia="Times New Roman" w:hAnsi="Calibri" w:cs="Calibri"/>
      <w:b/>
      <w:bCs/>
      <w:color w:val="231F20"/>
      <w:sz w:val="23"/>
      <w:szCs w:val="23"/>
      <w:lang w:eastAsia="fr-FR"/>
    </w:rPr>
  </w:style>
  <w:style w:type="paragraph" w:customStyle="1" w:styleId="03EntteMINISTREDUPLANINS">
    <w:name w:val="03_En tête MINISTÈRE DU PLAN INS"/>
    <w:basedOn w:val="Titre1"/>
    <w:qFormat/>
    <w:pPr>
      <w:keepNext w:val="0"/>
      <w:keepLines w:val="0"/>
      <w:widowControl w:val="0"/>
      <w:kinsoku w:val="0"/>
      <w:overflowPunct w:val="0"/>
      <w:autoSpaceDE w:val="0"/>
      <w:autoSpaceDN w:val="0"/>
      <w:adjustRightInd w:val="0"/>
      <w:spacing w:before="5" w:line="327" w:lineRule="exact"/>
      <w:ind w:left="176" w:right="1682"/>
    </w:pPr>
    <w:rPr>
      <w:rFonts w:ascii="Calibri" w:eastAsia="Times New Roman" w:hAnsi="Calibri" w:cs="Calibri"/>
      <w:b/>
      <w:bCs/>
      <w:color w:val="414042"/>
      <w:sz w:val="27"/>
      <w:szCs w:val="27"/>
      <w:lang w:eastAsia="fr-FR"/>
    </w:rPr>
  </w:style>
  <w:style w:type="paragraph" w:customStyle="1" w:styleId="04EnttetablissementPublicCaractreAdministratif">
    <w:name w:val="04_En tête Établissement Public à Caractère Administratif"/>
    <w:basedOn w:val="Corpsdetexte"/>
    <w:autoRedefine/>
    <w:qFormat/>
    <w:pPr>
      <w:widowControl w:val="0"/>
      <w:kinsoku w:val="0"/>
      <w:overflowPunct w:val="0"/>
      <w:autoSpaceDE w:val="0"/>
      <w:autoSpaceDN w:val="0"/>
      <w:adjustRightInd w:val="0"/>
      <w:spacing w:after="0" w:line="240" w:lineRule="auto"/>
      <w:ind w:left="176" w:right="1684"/>
    </w:pPr>
    <w:rPr>
      <w:rFonts w:ascii="Calibri" w:eastAsia="Times New Roman" w:hAnsi="Calibri" w:cs="Calibri"/>
      <w:color w:val="414042"/>
      <w:sz w:val="23"/>
      <w:szCs w:val="23"/>
      <w:lang w:eastAsia="fr-FR"/>
    </w:rPr>
  </w:style>
  <w:style w:type="paragraph" w:customStyle="1" w:styleId="08MISEENFORMELOGO">
    <w:name w:val="08_MISE EN FORME LOGO"/>
    <w:basedOn w:val="Normal"/>
    <w:qFormat/>
    <w:pPr>
      <w:tabs>
        <w:tab w:val="center" w:pos="4536"/>
        <w:tab w:val="right" w:pos="9072"/>
      </w:tabs>
      <w:spacing w:after="0" w:line="240" w:lineRule="auto"/>
      <w:ind w:left="-533" w:firstLine="533"/>
      <w:jc w:val="center"/>
    </w:pPr>
    <w:rPr>
      <w:rFonts w:ascii="Times New Roman" w:eastAsiaTheme="minorEastAsia" w:hAnsi="Times New Roman" w:cs="Times New Roman"/>
      <w:sz w:val="24"/>
      <w:szCs w:val="24"/>
      <w:lang w:eastAsia="fr-FR"/>
    </w:rPr>
  </w:style>
  <w:style w:type="paragraph" w:customStyle="1" w:styleId="07EntteDivision">
    <w:name w:val="07_En tête Division"/>
    <w:basedOn w:val="Normal"/>
    <w:qFormat/>
    <w:pPr>
      <w:widowControl w:val="0"/>
      <w:kinsoku w:val="0"/>
      <w:overflowPunct w:val="0"/>
      <w:autoSpaceDE w:val="0"/>
      <w:autoSpaceDN w:val="0"/>
      <w:adjustRightInd w:val="0"/>
      <w:spacing w:after="0" w:line="240" w:lineRule="auto"/>
      <w:ind w:left="176" w:right="1684"/>
    </w:pPr>
    <w:rPr>
      <w:rFonts w:ascii="Calibri" w:eastAsia="Times New Roman" w:hAnsi="Calibri" w:cs="Calibri"/>
      <w:smallCaps/>
      <w:color w:val="414042"/>
      <w:sz w:val="24"/>
      <w:szCs w:val="23"/>
      <w:lang w:eastAsia="fr-FR"/>
    </w:rPr>
  </w:style>
  <w:style w:type="character" w:customStyle="1" w:styleId="CorpsdetexteCar">
    <w:name w:val="Corps de texte Car"/>
    <w:basedOn w:val="Policepardfaut"/>
    <w:link w:val="Corpsdetexte"/>
    <w:uiPriority w:val="99"/>
    <w:semiHidden/>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rPr>
      <w:rFonts w:ascii="Arial" w:eastAsia="Times New Roman" w:hAnsi="Arial" w:cs="Times New Roman"/>
      <w:color w:val="1F497D"/>
      <w:sz w:val="36"/>
      <w:szCs w:val="28"/>
      <w:lang w:val="fr-FR"/>
    </w:rPr>
  </w:style>
  <w:style w:type="character" w:customStyle="1" w:styleId="Titre3Car">
    <w:name w:val="Titre 3 Car"/>
    <w:basedOn w:val="Policepardfaut"/>
    <w:link w:val="Titre3"/>
    <w:rPr>
      <w:rFonts w:ascii="Arial" w:eastAsia="Times New Roman" w:hAnsi="Arial" w:cs="Times New Roman"/>
      <w:color w:val="5082BE"/>
      <w:sz w:val="28"/>
      <w:szCs w:val="24"/>
      <w:lang w:val="fr-FR"/>
    </w:rPr>
  </w:style>
  <w:style w:type="character" w:customStyle="1" w:styleId="Titre4Car">
    <w:name w:val="Titre 4 Car"/>
    <w:basedOn w:val="Policepardfaut"/>
    <w:link w:val="Titre4"/>
    <w:rPr>
      <w:rFonts w:ascii="Arial" w:eastAsia="Times New Roman" w:hAnsi="Arial" w:cs="Times New Roman"/>
      <w:b/>
      <w:bCs/>
      <w:sz w:val="20"/>
      <w:szCs w:val="24"/>
      <w:lang w:val="fr-FR"/>
    </w:rPr>
  </w:style>
  <w:style w:type="character" w:customStyle="1" w:styleId="Titre7Car">
    <w:name w:val="Titre 7 Car"/>
    <w:basedOn w:val="Policepardfaut"/>
    <w:link w:val="Titre7"/>
    <w:uiPriority w:val="99"/>
    <w:rPr>
      <w:rFonts w:ascii="Cambria" w:eastAsia="Calibri" w:hAnsi="Cambria" w:cs="Times New Roman"/>
      <w:b/>
      <w:bCs/>
      <w:smallCaps/>
      <w:color w:val="938953"/>
      <w:spacing w:val="20"/>
      <w:sz w:val="16"/>
      <w:szCs w:val="16"/>
    </w:rPr>
  </w:style>
  <w:style w:type="character" w:customStyle="1" w:styleId="Titre8Car">
    <w:name w:val="Titre 8 Car"/>
    <w:basedOn w:val="Policepardfaut"/>
    <w:link w:val="Titre8"/>
    <w:uiPriority w:val="99"/>
    <w:rPr>
      <w:rFonts w:ascii="Cambria" w:eastAsia="Calibri" w:hAnsi="Cambria" w:cs="Calibri"/>
      <w:b/>
      <w:smallCaps/>
      <w:color w:val="938953"/>
      <w:spacing w:val="20"/>
      <w:sz w:val="16"/>
      <w:szCs w:val="16"/>
      <w:lang w:val="fr-FR" w:eastAsia="fr-FR"/>
    </w:rPr>
  </w:style>
  <w:style w:type="character" w:customStyle="1" w:styleId="Titre9Car">
    <w:name w:val="Titre 9 Car"/>
    <w:basedOn w:val="Policepardfaut"/>
    <w:link w:val="Titre9"/>
    <w:uiPriority w:val="99"/>
    <w:rPr>
      <w:rFonts w:ascii="Cambria" w:eastAsia="Calibri" w:hAnsi="Cambria" w:cs="Calibri"/>
      <w:smallCaps/>
      <w:color w:val="938953"/>
      <w:spacing w:val="20"/>
      <w:sz w:val="16"/>
      <w:szCs w:val="16"/>
      <w:lang w:val="fr-FR" w:eastAsia="fr-FR"/>
    </w:rPr>
  </w:style>
  <w:style w:type="paragraph" w:customStyle="1" w:styleId="Normaltableau">
    <w:name w:val="Normal tableau"/>
    <w:basedOn w:val="Normal"/>
    <w:qFormat/>
    <w:pPr>
      <w:spacing w:before="60" w:after="60" w:line="240" w:lineRule="auto"/>
    </w:pPr>
    <w:rPr>
      <w:rFonts w:ascii="Arial" w:eastAsia="Times New Roman" w:hAnsi="Arial" w:cs="Times New Roman"/>
      <w:sz w:val="18"/>
      <w:szCs w:val="20"/>
      <w:lang w:eastAsia="fr-FR"/>
    </w:rPr>
  </w:style>
  <w:style w:type="paragraph" w:customStyle="1" w:styleId="Pucetableau1">
    <w:name w:val="Puce tableau 1"/>
    <w:basedOn w:val="Normal"/>
    <w:qFormat/>
    <w:pPr>
      <w:numPr>
        <w:numId w:val="1"/>
      </w:numPr>
      <w:spacing w:before="60" w:after="60" w:line="240" w:lineRule="auto"/>
    </w:pPr>
    <w:rPr>
      <w:rFonts w:ascii="Arial" w:eastAsia="Times New Roman" w:hAnsi="Arial" w:cs="Times New Roman"/>
      <w:sz w:val="18"/>
      <w:szCs w:val="20"/>
      <w:lang w:eastAsia="fr-FR"/>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Rvision1">
    <w:name w:val="Révision1"/>
    <w:hidden/>
    <w:uiPriority w:val="99"/>
    <w:semiHidden/>
    <w:rPr>
      <w:sz w:val="22"/>
      <w:szCs w:val="22"/>
      <w:lang w:val="en-US" w:eastAsia="en-US"/>
    </w:rPr>
  </w:style>
  <w:style w:type="table" w:customStyle="1" w:styleId="TableauGrille4-Accentuation61">
    <w:name w:val="Tableau Grille 4 - Accentuation 61"/>
    <w:basedOn w:val="Tableau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it4">
    <w:name w:val="tit 4"/>
    <w:basedOn w:val="Normal"/>
    <w:next w:val="Normal"/>
    <w:link w:val="tit4Car"/>
    <w:pPr>
      <w:keepNext/>
      <w:keepLines/>
      <w:spacing w:before="80" w:after="100" w:line="240" w:lineRule="auto"/>
      <w:ind w:left="567"/>
    </w:pPr>
    <w:rPr>
      <w:rFonts w:ascii="Arial" w:eastAsia="Times New Roman" w:hAnsi="Arial" w:cs="Arial"/>
      <w:b/>
      <w:sz w:val="20"/>
      <w:lang w:eastAsia="fr-FR"/>
    </w:rPr>
  </w:style>
  <w:style w:type="character" w:customStyle="1" w:styleId="tit4Car">
    <w:name w:val="tit 4 Car"/>
    <w:basedOn w:val="Policepardfaut"/>
    <w:link w:val="tit4"/>
    <w:rPr>
      <w:rFonts w:ascii="Arial" w:eastAsia="Times New Roman" w:hAnsi="Arial" w:cs="Arial"/>
      <w:b/>
      <w:sz w:val="20"/>
      <w:lang w:val="fr-FR" w:eastAsia="fr-FR"/>
    </w:rPr>
  </w:style>
  <w:style w:type="character" w:customStyle="1" w:styleId="CommentaireCar">
    <w:name w:val="Commentaire Car"/>
    <w:basedOn w:val="Policepardfaut"/>
    <w:link w:val="Commentaire"/>
    <w:uiPriority w:val="99"/>
    <w:semiHidden/>
    <w:rPr>
      <w:sz w:val="20"/>
      <w:szCs w:val="20"/>
      <w:lang w:val="fr-FR"/>
    </w:rPr>
  </w:style>
  <w:style w:type="character" w:customStyle="1" w:styleId="ObjetducommentaireCar">
    <w:name w:val="Objet du commentaire Car"/>
    <w:basedOn w:val="CommentaireCar"/>
    <w:link w:val="Objetducommentaire"/>
    <w:uiPriority w:val="99"/>
    <w:semiHidden/>
    <w:rPr>
      <w:b/>
      <w:bCs/>
      <w:sz w:val="20"/>
      <w:szCs w:val="20"/>
      <w:lang w:val="fr-FR"/>
    </w:rPr>
  </w:style>
  <w:style w:type="character" w:customStyle="1" w:styleId="NotedebasdepageCar">
    <w:name w:val="Note de bas de page Car"/>
    <w:basedOn w:val="Policepardfaut"/>
    <w:link w:val="Notedebasdepage"/>
    <w:uiPriority w:val="99"/>
    <w:semiHidden/>
    <w:rPr>
      <w:sz w:val="20"/>
      <w:szCs w:val="20"/>
      <w:lang w:val="fr-FR"/>
    </w:rPr>
  </w:style>
  <w:style w:type="paragraph" w:styleId="Rvision">
    <w:name w:val="Revision"/>
    <w:hidden/>
    <w:uiPriority w:val="99"/>
    <w:unhideWhenUsed/>
    <w:rsid w:val="008812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12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1C427-A567-483B-A81D-8A475224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946</Words>
  <Characters>5203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Seydou Zakou</cp:lastModifiedBy>
  <cp:revision>5</cp:revision>
  <dcterms:created xsi:type="dcterms:W3CDTF">2025-08-05T06:38:00Z</dcterms:created>
  <dcterms:modified xsi:type="dcterms:W3CDTF">2025-08-19T05:14:00Z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1B1AC1E6C932433F8B94094F22FEFBFF_13</vt:lpwstr>
  </property>
</Properties>
</file>